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ED6F4" w14:textId="77777777" w:rsidR="00E82028" w:rsidRPr="00AD2D45" w:rsidRDefault="00E82028" w:rsidP="00E82028">
      <w:pPr>
        <w:pStyle w:val="Title"/>
        <w:jc w:val="center"/>
        <w:rPr>
          <w:rFonts w:asciiTheme="minorHAnsi" w:hAnsiTheme="minorHAnsi" w:cstheme="minorHAnsi"/>
          <w:b/>
          <w:bCs/>
          <w:sz w:val="48"/>
          <w:szCs w:val="48"/>
        </w:rPr>
      </w:pPr>
      <w:r w:rsidRPr="00AD2D45">
        <w:rPr>
          <w:rFonts w:asciiTheme="minorHAnsi" w:hAnsiTheme="minorHAnsi" w:cstheme="minorHAnsi"/>
          <w:b/>
          <w:bCs/>
          <w:sz w:val="48"/>
          <w:szCs w:val="48"/>
        </w:rPr>
        <w:t>Elijah R. Young</w:t>
      </w: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3690"/>
        <w:gridCol w:w="2700"/>
        <w:gridCol w:w="2250"/>
      </w:tblGrid>
      <w:tr w:rsidR="00E82028" w:rsidRPr="00AD2D45" w14:paraId="4143823A" w14:textId="77777777">
        <w:tc>
          <w:tcPr>
            <w:tcW w:w="2160" w:type="dxa"/>
          </w:tcPr>
          <w:p w14:paraId="078946AE" w14:textId="77777777" w:rsidR="00E82028" w:rsidRPr="00AD2D45" w:rsidRDefault="00E82028">
            <w:pPr>
              <w:rPr>
                <w:rFonts w:cstheme="minorHAnsi"/>
              </w:rPr>
            </w:pPr>
            <w:r w:rsidRPr="00AD2D45">
              <w:rPr>
                <w:rFonts w:cstheme="minorHAnsi"/>
                <w:b/>
                <w:bCs/>
              </w:rPr>
              <w:t>Phone</w:t>
            </w:r>
            <w:r w:rsidRPr="00AD2D45">
              <w:rPr>
                <w:rFonts w:cstheme="minorHAnsi"/>
              </w:rPr>
              <w:t>: 678-834-6888</w:t>
            </w:r>
          </w:p>
        </w:tc>
        <w:tc>
          <w:tcPr>
            <w:tcW w:w="3690" w:type="dxa"/>
          </w:tcPr>
          <w:p w14:paraId="38693463" w14:textId="77777777" w:rsidR="00E82028" w:rsidRPr="00AD2D45" w:rsidRDefault="00E82028">
            <w:pPr>
              <w:jc w:val="center"/>
              <w:rPr>
                <w:rFonts w:cstheme="minorHAnsi"/>
              </w:rPr>
            </w:pPr>
            <w:r w:rsidRPr="00AD2D45">
              <w:rPr>
                <w:rFonts w:cstheme="minorHAnsi"/>
                <w:b/>
                <w:bCs/>
              </w:rPr>
              <w:t>Email</w:t>
            </w:r>
            <w:r w:rsidRPr="00AD2D45">
              <w:rPr>
                <w:rFonts w:cstheme="minorHAnsi"/>
              </w:rPr>
              <w:t xml:space="preserve">: </w:t>
            </w:r>
            <w:hyperlink r:id="rId5" w:history="1">
              <w:r w:rsidRPr="00AD2D45">
                <w:rPr>
                  <w:rStyle w:val="Hyperlink"/>
                  <w:rFonts w:cstheme="minorHAnsi"/>
                </w:rPr>
                <w:t>elijah@elijahryoung.com</w:t>
              </w:r>
            </w:hyperlink>
            <w:r w:rsidRPr="00AD2D45">
              <w:rPr>
                <w:rFonts w:cstheme="minorHAnsi"/>
              </w:rPr>
              <w:t xml:space="preserve"> </w:t>
            </w:r>
          </w:p>
        </w:tc>
        <w:tc>
          <w:tcPr>
            <w:tcW w:w="2700" w:type="dxa"/>
          </w:tcPr>
          <w:p w14:paraId="370B9621" w14:textId="78C1863A" w:rsidR="00E82028" w:rsidRPr="00AD2D45" w:rsidRDefault="00E82028">
            <w:pPr>
              <w:rPr>
                <w:rFonts w:cstheme="minorHAnsi"/>
              </w:rPr>
            </w:pPr>
            <w:proofErr w:type="spellStart"/>
            <w:r w:rsidRPr="00AD2D45">
              <w:rPr>
                <w:rFonts w:cstheme="minorHAnsi"/>
                <w:b/>
                <w:bCs/>
              </w:rPr>
              <w:t>Linkedin</w:t>
            </w:r>
            <w:proofErr w:type="spellEnd"/>
            <w:r w:rsidRPr="00AD2D45">
              <w:rPr>
                <w:rFonts w:cstheme="minorHAnsi"/>
              </w:rPr>
              <w:t xml:space="preserve">: </w:t>
            </w:r>
            <w:hyperlink r:id="rId6" w:history="1">
              <w:r w:rsidR="00026966">
                <w:rPr>
                  <w:rStyle w:val="Hyperlink"/>
                  <w:rFonts w:cstheme="minorHAnsi"/>
                </w:rPr>
                <w:t>linkedin.elijah.ai</w:t>
              </w:r>
            </w:hyperlink>
          </w:p>
        </w:tc>
        <w:tc>
          <w:tcPr>
            <w:tcW w:w="2250" w:type="dxa"/>
          </w:tcPr>
          <w:p w14:paraId="528B337F" w14:textId="77777777" w:rsidR="00E82028" w:rsidRPr="00AD2D45" w:rsidRDefault="00E82028">
            <w:pPr>
              <w:jc w:val="center"/>
              <w:rPr>
                <w:rFonts w:cstheme="minorHAnsi"/>
              </w:rPr>
            </w:pPr>
            <w:r w:rsidRPr="00AD2D45">
              <w:rPr>
                <w:rFonts w:cstheme="minorHAnsi"/>
                <w:b/>
                <w:bCs/>
              </w:rPr>
              <w:t>Location</w:t>
            </w:r>
            <w:r w:rsidRPr="00AD2D45">
              <w:rPr>
                <w:rFonts w:cstheme="minorHAnsi"/>
              </w:rPr>
              <w:t>: Atlanta, GA</w:t>
            </w:r>
          </w:p>
        </w:tc>
      </w:tr>
    </w:tbl>
    <w:p w14:paraId="55E7C4E9" w14:textId="28D0A663" w:rsidR="00E82028" w:rsidRPr="00F35DD4" w:rsidRDefault="00E82028" w:rsidP="007E7CD6">
      <w:pPr>
        <w:spacing w:before="240" w:after="0" w:line="360" w:lineRule="auto"/>
        <w:jc w:val="center"/>
        <w:rPr>
          <w:rFonts w:cstheme="minorHAnsi"/>
          <w:b/>
          <w:bCs/>
          <w:sz w:val="24"/>
          <w:szCs w:val="24"/>
        </w:rPr>
      </w:pPr>
      <w:r w:rsidRPr="00AD2D45">
        <w:rPr>
          <w:rFonts w:cstheme="minorHAnsi"/>
          <w:b/>
          <w:bCs/>
          <w:sz w:val="28"/>
          <w:szCs w:val="28"/>
        </w:rPr>
        <w:t xml:space="preserve"> </w:t>
      </w:r>
      <w:r w:rsidR="00041955">
        <w:rPr>
          <w:rFonts w:cstheme="minorHAnsi"/>
          <w:b/>
          <w:bCs/>
          <w:sz w:val="28"/>
          <w:szCs w:val="28"/>
        </w:rPr>
        <w:t xml:space="preserve">Head </w:t>
      </w:r>
      <w:r w:rsidRPr="00AD2D45">
        <w:rPr>
          <w:rFonts w:cstheme="minorHAnsi"/>
          <w:b/>
          <w:bCs/>
          <w:sz w:val="28"/>
          <w:szCs w:val="28"/>
        </w:rPr>
        <w:t xml:space="preserve">of </w:t>
      </w:r>
      <w:r w:rsidR="0028767B">
        <w:rPr>
          <w:rFonts w:cstheme="minorHAnsi"/>
          <w:b/>
          <w:bCs/>
          <w:sz w:val="28"/>
          <w:szCs w:val="28"/>
        </w:rPr>
        <w:t xml:space="preserve">Intelligent </w:t>
      </w:r>
      <w:r w:rsidRPr="00AD2D45">
        <w:rPr>
          <w:rFonts w:cstheme="minorHAnsi"/>
          <w:b/>
          <w:bCs/>
          <w:sz w:val="28"/>
          <w:szCs w:val="28"/>
        </w:rPr>
        <w:t>Automation</w:t>
      </w:r>
      <w:r w:rsidR="0028767B">
        <w:rPr>
          <w:rFonts w:cstheme="minorHAnsi"/>
          <w:b/>
          <w:bCs/>
          <w:sz w:val="28"/>
          <w:szCs w:val="28"/>
        </w:rPr>
        <w:t xml:space="preserve"> &amp; </w:t>
      </w:r>
      <w:r>
        <w:rPr>
          <w:rFonts w:cstheme="minorHAnsi"/>
          <w:b/>
          <w:bCs/>
          <w:sz w:val="28"/>
          <w:szCs w:val="28"/>
        </w:rPr>
        <w:t>AI</w:t>
      </w:r>
      <w:r w:rsidRPr="00AD2D45">
        <w:rPr>
          <w:rFonts w:cstheme="minorHAnsi"/>
          <w:b/>
          <w:bCs/>
          <w:sz w:val="28"/>
          <w:szCs w:val="28"/>
        </w:rPr>
        <w:t xml:space="preserve"> | </w:t>
      </w:r>
      <w:r w:rsidR="00217A53">
        <w:rPr>
          <w:rFonts w:cstheme="minorHAnsi"/>
          <w:b/>
          <w:bCs/>
          <w:sz w:val="28"/>
          <w:szCs w:val="28"/>
        </w:rPr>
        <w:t>Head</w:t>
      </w:r>
      <w:r w:rsidRPr="00AD2D45">
        <w:rPr>
          <w:rFonts w:cstheme="minorHAnsi"/>
          <w:b/>
          <w:bCs/>
          <w:sz w:val="28"/>
          <w:szCs w:val="28"/>
        </w:rPr>
        <w:t xml:space="preserve"> of </w:t>
      </w:r>
      <w:r w:rsidR="00217A53">
        <w:rPr>
          <w:rFonts w:cstheme="minorHAnsi"/>
          <w:b/>
          <w:bCs/>
          <w:sz w:val="28"/>
          <w:szCs w:val="28"/>
        </w:rPr>
        <w:t>RPA</w:t>
      </w:r>
      <w:r w:rsidR="007752C9">
        <w:rPr>
          <w:rFonts w:cstheme="minorHAnsi"/>
          <w:b/>
          <w:bCs/>
          <w:sz w:val="28"/>
          <w:szCs w:val="28"/>
        </w:rPr>
        <w:t xml:space="preserve"> &amp; Process Optimization</w:t>
      </w:r>
    </w:p>
    <w:tbl>
      <w:tblPr>
        <w:tblStyle w:val="TableGrid"/>
        <w:tblW w:w="11430" w:type="dxa"/>
        <w:tblInd w:w="-365" w:type="dxa"/>
        <w:tblLook w:val="04A0" w:firstRow="1" w:lastRow="0" w:firstColumn="1" w:lastColumn="0" w:noHBand="0" w:noVBand="1"/>
      </w:tblPr>
      <w:tblGrid>
        <w:gridCol w:w="11430"/>
      </w:tblGrid>
      <w:tr w:rsidR="00E82028" w14:paraId="5C052CD0" w14:textId="77777777">
        <w:tc>
          <w:tcPr>
            <w:tcW w:w="11430" w:type="dxa"/>
            <w:shd w:val="clear" w:color="auto" w:fill="E7E6E6" w:themeFill="background2"/>
          </w:tcPr>
          <w:p w14:paraId="3779F051" w14:textId="3A49678A" w:rsidR="00E82028" w:rsidRPr="00F01454" w:rsidRDefault="007752C9" w:rsidP="007E7CD6">
            <w:pPr>
              <w:spacing w:before="120" w:line="360" w:lineRule="auto"/>
              <w:jc w:val="center"/>
              <w:rPr>
                <w:rFonts w:cstheme="minorHAnsi"/>
                <w:b/>
                <w:bCs/>
                <w:sz w:val="20"/>
                <w:szCs w:val="20"/>
              </w:rPr>
            </w:pPr>
            <w:bookmarkStart w:id="0" w:name="_Hlk85985755"/>
            <w:r>
              <w:rPr>
                <w:rFonts w:cstheme="minorHAnsi"/>
                <w:b/>
                <w:bCs/>
                <w:sz w:val="28"/>
                <w:szCs w:val="28"/>
              </w:rPr>
              <w:t>EXECUTIVE SUMMARY</w:t>
            </w:r>
          </w:p>
        </w:tc>
      </w:tr>
    </w:tbl>
    <w:bookmarkEnd w:id="0"/>
    <w:p w14:paraId="5B32EA73" w14:textId="77777777" w:rsidR="00C302E4" w:rsidRPr="00F35DD4" w:rsidRDefault="00C302E4" w:rsidP="00955AF3">
      <w:pPr>
        <w:spacing w:before="120" w:after="0" w:line="276" w:lineRule="auto"/>
        <w:rPr>
          <w:rFonts w:cstheme="minorHAnsi"/>
          <w:sz w:val="20"/>
          <w:szCs w:val="20"/>
        </w:rPr>
      </w:pPr>
      <w:r w:rsidRPr="00852679">
        <w:rPr>
          <w:rFonts w:cstheme="minorHAnsi"/>
          <w:b/>
          <w:bCs/>
          <w:sz w:val="24"/>
          <w:szCs w:val="24"/>
        </w:rPr>
        <w:t>Program Vision, Strategy, Leadership &amp; Management</w:t>
      </w:r>
      <w:r w:rsidRPr="00F35DD4">
        <w:rPr>
          <w:rFonts w:cstheme="minorHAnsi"/>
          <w:sz w:val="20"/>
          <w:szCs w:val="20"/>
        </w:rPr>
        <w:t xml:space="preserve"> </w:t>
      </w:r>
    </w:p>
    <w:p w14:paraId="4B5911D9" w14:textId="09E18BB9" w:rsidR="00C302E4" w:rsidRPr="00F35DD4" w:rsidRDefault="00C302E4" w:rsidP="00C302E4">
      <w:pPr>
        <w:pStyle w:val="ListParagraph"/>
        <w:numPr>
          <w:ilvl w:val="0"/>
          <w:numId w:val="2"/>
        </w:numPr>
        <w:shd w:val="clear" w:color="auto" w:fill="FFFFFF" w:themeFill="background1"/>
        <w:spacing w:line="240" w:lineRule="auto"/>
        <w:rPr>
          <w:rFonts w:cstheme="minorHAnsi"/>
          <w:sz w:val="20"/>
          <w:szCs w:val="20"/>
        </w:rPr>
      </w:pPr>
      <w:r w:rsidRPr="00F35DD4">
        <w:rPr>
          <w:rFonts w:eastAsia="Times New Roman" w:cstheme="minorHAnsi"/>
          <w:color w:val="000000"/>
          <w:sz w:val="20"/>
          <w:szCs w:val="20"/>
        </w:rPr>
        <w:t>Proven</w:t>
      </w:r>
      <w:r>
        <w:rPr>
          <w:rFonts w:eastAsia="Times New Roman" w:cstheme="minorHAnsi"/>
          <w:color w:val="000000"/>
          <w:sz w:val="20"/>
          <w:szCs w:val="20"/>
        </w:rPr>
        <w:t>,</w:t>
      </w:r>
      <w:r w:rsidRPr="00F35DD4">
        <w:rPr>
          <w:rFonts w:eastAsia="Times New Roman" w:cstheme="minorHAnsi"/>
          <w:color w:val="000000"/>
          <w:sz w:val="20"/>
          <w:szCs w:val="20"/>
        </w:rPr>
        <w:t xml:space="preserve"> </w:t>
      </w:r>
      <w:r>
        <w:rPr>
          <w:rFonts w:eastAsia="Times New Roman" w:cstheme="minorHAnsi"/>
          <w:color w:val="000000"/>
          <w:sz w:val="20"/>
          <w:szCs w:val="20"/>
        </w:rPr>
        <w:t xml:space="preserve">entrepreneurial enterprise leader with </w:t>
      </w:r>
      <w:r w:rsidRPr="00F35DD4">
        <w:rPr>
          <w:rFonts w:eastAsia="Times New Roman" w:cstheme="minorHAnsi"/>
          <w:color w:val="000000"/>
          <w:sz w:val="20"/>
          <w:szCs w:val="20"/>
        </w:rPr>
        <w:t>15+ year</w:t>
      </w:r>
      <w:r>
        <w:rPr>
          <w:rFonts w:eastAsia="Times New Roman" w:cstheme="minorHAnsi"/>
          <w:color w:val="000000"/>
          <w:sz w:val="20"/>
          <w:szCs w:val="20"/>
        </w:rPr>
        <w:t xml:space="preserve">s of experience starting companies/departments, leading global technical teams, driving strategic initiatives, &amp; managing enterprise portfolios across both divisions, and companies in IT, Loyalty &amp; Marketing. Excels at listening to, empathizing with, cross-functional stakeholders to align towards shared organizational goals, while customizing delivery &amp; communication approaches to compensate for a wide variety of team cultures, and competing priorities. </w:t>
      </w:r>
      <w:r w:rsidRPr="00BA0794">
        <w:rPr>
          <w:rFonts w:eastAsia="Times New Roman" w:cstheme="minorHAnsi"/>
          <w:b/>
          <w:bCs/>
          <w:color w:val="000000"/>
          <w:sz w:val="20"/>
          <w:szCs w:val="20"/>
        </w:rPr>
        <w:t xml:space="preserve">Flexible and highly successful hands-on leader in fast-paced startup environments, within medium-sized </w:t>
      </w:r>
      <w:r w:rsidR="00714BB1">
        <w:rPr>
          <w:rFonts w:eastAsia="Times New Roman" w:cstheme="minorHAnsi"/>
          <w:b/>
          <w:bCs/>
          <w:color w:val="000000"/>
          <w:sz w:val="20"/>
          <w:szCs w:val="20"/>
        </w:rPr>
        <w:t>toF100</w:t>
      </w:r>
      <w:r w:rsidR="007E0644">
        <w:rPr>
          <w:rFonts w:eastAsia="Times New Roman" w:cstheme="minorHAnsi"/>
          <w:b/>
          <w:bCs/>
          <w:color w:val="000000"/>
          <w:sz w:val="20"/>
          <w:szCs w:val="20"/>
        </w:rPr>
        <w:t xml:space="preserve"> enterprises </w:t>
      </w:r>
      <w:r>
        <w:rPr>
          <w:rFonts w:eastAsia="Times New Roman" w:cstheme="minorHAnsi"/>
          <w:b/>
          <w:bCs/>
          <w:color w:val="000000"/>
          <w:sz w:val="20"/>
          <w:szCs w:val="20"/>
        </w:rPr>
        <w:t xml:space="preserve">with a unique ability to frugally innovate, </w:t>
      </w:r>
      <w:r w:rsidR="007E0644">
        <w:rPr>
          <w:rFonts w:eastAsia="Times New Roman" w:cstheme="minorHAnsi"/>
          <w:b/>
          <w:bCs/>
          <w:color w:val="000000"/>
          <w:sz w:val="20"/>
          <w:szCs w:val="20"/>
        </w:rPr>
        <w:t xml:space="preserve">achieve </w:t>
      </w:r>
      <w:r>
        <w:rPr>
          <w:rFonts w:eastAsia="Times New Roman" w:cstheme="minorHAnsi"/>
          <w:b/>
          <w:bCs/>
          <w:color w:val="000000"/>
          <w:sz w:val="20"/>
          <w:szCs w:val="20"/>
        </w:rPr>
        <w:t>targeted goals, and consistently return transparent, auditable positive ROI both in and outside of an enterprise environment</w:t>
      </w:r>
      <w:r w:rsidRPr="00F35DD4">
        <w:rPr>
          <w:rFonts w:eastAsia="Times New Roman" w:cstheme="minorHAnsi"/>
          <w:b/>
          <w:bCs/>
          <w:color w:val="000000"/>
          <w:sz w:val="20"/>
          <w:szCs w:val="20"/>
        </w:rPr>
        <w:t>.</w:t>
      </w:r>
    </w:p>
    <w:p w14:paraId="330E8408" w14:textId="77777777" w:rsidR="00C302E4" w:rsidRPr="00852679" w:rsidRDefault="00C302E4" w:rsidP="00955AF3">
      <w:pPr>
        <w:spacing w:before="120" w:after="0" w:line="276" w:lineRule="auto"/>
        <w:rPr>
          <w:rFonts w:cstheme="minorHAnsi"/>
          <w:sz w:val="24"/>
          <w:szCs w:val="24"/>
        </w:rPr>
      </w:pPr>
      <w:r w:rsidRPr="00852679">
        <w:rPr>
          <w:rFonts w:cstheme="minorHAnsi"/>
          <w:b/>
          <w:bCs/>
          <w:sz w:val="24"/>
          <w:szCs w:val="24"/>
        </w:rPr>
        <w:t>Process Improvement, Optimization &amp; Automation</w:t>
      </w:r>
    </w:p>
    <w:p w14:paraId="4EEBE459" w14:textId="77777777" w:rsidR="00C302E4" w:rsidRPr="00200BD6" w:rsidRDefault="00C302E4" w:rsidP="00C302E4">
      <w:pPr>
        <w:pStyle w:val="ListParagraph"/>
        <w:numPr>
          <w:ilvl w:val="0"/>
          <w:numId w:val="2"/>
        </w:numPr>
        <w:spacing w:line="240" w:lineRule="auto"/>
        <w:rPr>
          <w:rFonts w:cstheme="minorHAnsi"/>
          <w:sz w:val="20"/>
          <w:szCs w:val="20"/>
        </w:rPr>
      </w:pPr>
      <w:r>
        <w:rPr>
          <w:rFonts w:eastAsia="Times New Roman" w:cstheme="minorHAnsi"/>
          <w:color w:val="000000"/>
          <w:sz w:val="20"/>
          <w:szCs w:val="20"/>
        </w:rPr>
        <w:t xml:space="preserve">Over 10+ years of leveraging entrepreneurial thinking &amp; a data-driven approach to improve, optimize &amp; automate business processes in both startup and enterprise environments. Specializing in clarifying the nebulous, increasing throughput, and building relationships/support with cross divisional partners to align on digital transformation and/or automation initiatives that maximize organizational value &amp; allow teams to focus on higher level business problems. </w:t>
      </w:r>
      <w:r>
        <w:rPr>
          <w:rFonts w:eastAsia="Times New Roman" w:cstheme="minorHAnsi"/>
          <w:b/>
          <w:bCs/>
          <w:color w:val="000000"/>
          <w:sz w:val="20"/>
          <w:szCs w:val="20"/>
        </w:rPr>
        <w:t>In 2021, drove over 400% ROI (</w:t>
      </w:r>
      <w:proofErr w:type="spellStart"/>
      <w:r>
        <w:rPr>
          <w:rFonts w:eastAsia="Times New Roman" w:cstheme="minorHAnsi"/>
          <w:b/>
          <w:bCs/>
          <w:color w:val="000000"/>
          <w:sz w:val="20"/>
          <w:szCs w:val="20"/>
        </w:rPr>
        <w:t>CAPEx</w:t>
      </w:r>
      <w:proofErr w:type="spellEnd"/>
      <w:r>
        <w:rPr>
          <w:rFonts w:eastAsia="Times New Roman" w:cstheme="minorHAnsi"/>
          <w:b/>
          <w:bCs/>
          <w:color w:val="000000"/>
          <w:sz w:val="20"/>
          <w:szCs w:val="20"/>
        </w:rPr>
        <w:t>) benefit against budget, delivering over $40M+ in auditable benefit back to business stakeholders through Nov 2021, with digital workers projected to return an additional $15M+ in projected benefit in 2022.</w:t>
      </w:r>
    </w:p>
    <w:p w14:paraId="4AA40213" w14:textId="77777777" w:rsidR="00C302E4" w:rsidRPr="00200BD6" w:rsidRDefault="00C302E4" w:rsidP="00955AF3">
      <w:pPr>
        <w:spacing w:before="120" w:after="0" w:line="276" w:lineRule="auto"/>
        <w:rPr>
          <w:rFonts w:cstheme="minorHAnsi"/>
          <w:sz w:val="24"/>
          <w:szCs w:val="24"/>
        </w:rPr>
      </w:pPr>
      <w:r>
        <w:rPr>
          <w:rFonts w:cstheme="minorHAnsi"/>
          <w:b/>
          <w:bCs/>
          <w:sz w:val="24"/>
          <w:szCs w:val="24"/>
        </w:rPr>
        <w:t>Program Operations, Data Visualization, and Storytelling</w:t>
      </w:r>
    </w:p>
    <w:p w14:paraId="10F06148" w14:textId="77777777" w:rsidR="00C302E4" w:rsidRPr="00036280" w:rsidRDefault="00C302E4" w:rsidP="00C302E4">
      <w:pPr>
        <w:pStyle w:val="ListParagraph"/>
        <w:numPr>
          <w:ilvl w:val="0"/>
          <w:numId w:val="2"/>
        </w:numPr>
        <w:spacing w:line="240" w:lineRule="auto"/>
        <w:contextualSpacing w:val="0"/>
        <w:rPr>
          <w:rFonts w:cstheme="minorHAnsi"/>
          <w:sz w:val="20"/>
          <w:szCs w:val="20"/>
        </w:rPr>
      </w:pPr>
      <w:r>
        <w:rPr>
          <w:rFonts w:eastAsia="Times New Roman" w:cstheme="minorHAnsi"/>
          <w:color w:val="000000"/>
          <w:sz w:val="20"/>
          <w:szCs w:val="20"/>
        </w:rPr>
        <w:t xml:space="preserve">Since 2015, has leaned on relentless curiosity collect, clean, model, visualize organizational data from disparate sources in a way that surfaces new, valuable &amp; actionable insights to stakeholders, customizing messaging to the appropriate organizational level. </w:t>
      </w:r>
      <w:r w:rsidRPr="00D11AD5">
        <w:rPr>
          <w:rFonts w:eastAsia="Times New Roman" w:cstheme="minorHAnsi"/>
          <w:color w:val="000000"/>
          <w:sz w:val="20"/>
          <w:szCs w:val="20"/>
        </w:rPr>
        <w:t xml:space="preserve">Adept in </w:t>
      </w:r>
      <w:r>
        <w:rPr>
          <w:rFonts w:eastAsia="Times New Roman" w:cstheme="minorHAnsi"/>
          <w:color w:val="000000"/>
          <w:sz w:val="20"/>
          <w:szCs w:val="20"/>
        </w:rPr>
        <w:t xml:space="preserve">automating reporting at all levels, </w:t>
      </w:r>
      <w:r w:rsidRPr="00D11AD5">
        <w:rPr>
          <w:rFonts w:eastAsia="Times New Roman" w:cstheme="minorHAnsi"/>
          <w:color w:val="000000"/>
          <w:sz w:val="20"/>
          <w:szCs w:val="20"/>
        </w:rPr>
        <w:t xml:space="preserve">and presenting concise, directional business insights that aid </w:t>
      </w:r>
      <w:r>
        <w:rPr>
          <w:rFonts w:eastAsia="Times New Roman" w:cstheme="minorHAnsi"/>
          <w:color w:val="000000"/>
          <w:sz w:val="20"/>
          <w:szCs w:val="20"/>
        </w:rPr>
        <w:t xml:space="preserve">stakeholders at all levels </w:t>
      </w:r>
      <w:r w:rsidRPr="00D11AD5">
        <w:rPr>
          <w:rFonts w:eastAsia="Times New Roman" w:cstheme="minorHAnsi"/>
          <w:color w:val="000000"/>
          <w:sz w:val="20"/>
          <w:szCs w:val="20"/>
        </w:rPr>
        <w:t>in future planning.</w:t>
      </w:r>
      <w:r>
        <w:rPr>
          <w:rFonts w:eastAsia="Times New Roman" w:cstheme="minorHAnsi"/>
          <w:color w:val="000000"/>
          <w:sz w:val="20"/>
          <w:szCs w:val="20"/>
        </w:rPr>
        <w:t xml:space="preserve"> </w:t>
      </w:r>
      <w:r w:rsidRPr="00C40913">
        <w:rPr>
          <w:rFonts w:eastAsia="Times New Roman" w:cstheme="minorHAnsi"/>
          <w:b/>
          <w:bCs/>
          <w:color w:val="000000"/>
          <w:sz w:val="20"/>
          <w:szCs w:val="20"/>
        </w:rPr>
        <w:t>Has consistently led teams that identify innovative ways to leverage data in every aspect of the business, from proactive operational anomaly detection, to managing dynamic high-volume automation in real time.</w:t>
      </w:r>
    </w:p>
    <w:tbl>
      <w:tblPr>
        <w:tblStyle w:val="TableGrid"/>
        <w:tblW w:w="11520" w:type="dxa"/>
        <w:tblInd w:w="-365" w:type="dxa"/>
        <w:tblLook w:val="04A0" w:firstRow="1" w:lastRow="0" w:firstColumn="1" w:lastColumn="0" w:noHBand="0" w:noVBand="1"/>
      </w:tblPr>
      <w:tblGrid>
        <w:gridCol w:w="3893"/>
        <w:gridCol w:w="1170"/>
        <w:gridCol w:w="2700"/>
        <w:gridCol w:w="2047"/>
        <w:gridCol w:w="1620"/>
        <w:gridCol w:w="90"/>
      </w:tblGrid>
      <w:tr w:rsidR="00E82028" w:rsidRPr="00F35DD4" w14:paraId="721789D6" w14:textId="77777777" w:rsidTr="007E7CD6">
        <w:tc>
          <w:tcPr>
            <w:tcW w:w="11520" w:type="dxa"/>
            <w:gridSpan w:val="6"/>
            <w:tcBorders>
              <w:bottom w:val="single" w:sz="4" w:space="0" w:color="auto"/>
            </w:tcBorders>
            <w:shd w:val="clear" w:color="auto" w:fill="E7E6E6" w:themeFill="background2"/>
          </w:tcPr>
          <w:p w14:paraId="1F35E825" w14:textId="20FD893A" w:rsidR="00E82028" w:rsidRPr="00F01454" w:rsidRDefault="007348C8" w:rsidP="007E7CD6">
            <w:pPr>
              <w:spacing w:before="120" w:line="360" w:lineRule="auto"/>
              <w:jc w:val="center"/>
              <w:rPr>
                <w:rFonts w:cstheme="minorHAnsi"/>
                <w:b/>
                <w:bCs/>
                <w:sz w:val="20"/>
                <w:szCs w:val="20"/>
              </w:rPr>
            </w:pPr>
            <w:r>
              <w:rPr>
                <w:rFonts w:cstheme="minorHAnsi"/>
                <w:b/>
                <w:bCs/>
                <w:sz w:val="28"/>
                <w:szCs w:val="28"/>
              </w:rPr>
              <w:t>PROFESSIONAL</w:t>
            </w:r>
            <w:r w:rsidR="00837DD8">
              <w:rPr>
                <w:rFonts w:cstheme="minorHAnsi"/>
                <w:b/>
                <w:bCs/>
                <w:sz w:val="28"/>
                <w:szCs w:val="28"/>
              </w:rPr>
              <w:t xml:space="preserve"> </w:t>
            </w:r>
            <w:r w:rsidR="00E82028" w:rsidRPr="00F01454">
              <w:rPr>
                <w:rFonts w:cstheme="minorHAnsi"/>
                <w:b/>
                <w:bCs/>
                <w:sz w:val="28"/>
                <w:szCs w:val="28"/>
              </w:rPr>
              <w:t>COMPETENCIES</w:t>
            </w:r>
          </w:p>
        </w:tc>
      </w:tr>
      <w:tr w:rsidR="00E82028" w:rsidRPr="00F35DD4" w14:paraId="08793AD7" w14:textId="77777777" w:rsidTr="007E7CD6">
        <w:tc>
          <w:tcPr>
            <w:tcW w:w="3893" w:type="dxa"/>
            <w:tcBorders>
              <w:top w:val="nil"/>
              <w:left w:val="nil"/>
              <w:bottom w:val="nil"/>
              <w:right w:val="nil"/>
            </w:tcBorders>
          </w:tcPr>
          <w:p w14:paraId="0C0FD201" w14:textId="31D5ACBD" w:rsidR="00E82028" w:rsidRPr="00F35DD4" w:rsidRDefault="00011004" w:rsidP="00E366FC">
            <w:pPr>
              <w:pStyle w:val="ListParagraph"/>
              <w:numPr>
                <w:ilvl w:val="0"/>
                <w:numId w:val="1"/>
              </w:numPr>
              <w:spacing w:before="240" w:line="276" w:lineRule="auto"/>
              <w:rPr>
                <w:rFonts w:cstheme="minorHAnsi"/>
                <w:sz w:val="20"/>
                <w:szCs w:val="20"/>
              </w:rPr>
            </w:pPr>
            <w:r w:rsidRPr="00AB44C2">
              <w:rPr>
                <w:rFonts w:cstheme="minorHAnsi"/>
                <w:sz w:val="20"/>
                <w:szCs w:val="20"/>
              </w:rPr>
              <w:t xml:space="preserve">Intelligent Automation </w:t>
            </w:r>
            <w:r>
              <w:rPr>
                <w:rFonts w:cstheme="minorHAnsi"/>
                <w:sz w:val="20"/>
                <w:szCs w:val="20"/>
              </w:rPr>
              <w:t xml:space="preserve">Program </w:t>
            </w:r>
            <w:r w:rsidRPr="00AB44C2">
              <w:rPr>
                <w:rFonts w:cstheme="minorHAnsi"/>
                <w:sz w:val="20"/>
                <w:szCs w:val="20"/>
              </w:rPr>
              <w:t>Strategy</w:t>
            </w:r>
          </w:p>
        </w:tc>
        <w:tc>
          <w:tcPr>
            <w:tcW w:w="3870" w:type="dxa"/>
            <w:gridSpan w:val="2"/>
            <w:tcBorders>
              <w:top w:val="nil"/>
              <w:left w:val="nil"/>
              <w:bottom w:val="nil"/>
              <w:right w:val="nil"/>
            </w:tcBorders>
          </w:tcPr>
          <w:p w14:paraId="55F81C32" w14:textId="639826D8" w:rsidR="00E82028" w:rsidRPr="00F35DD4" w:rsidRDefault="00E82028" w:rsidP="00E366FC">
            <w:pPr>
              <w:pStyle w:val="ListParagraph"/>
              <w:numPr>
                <w:ilvl w:val="0"/>
                <w:numId w:val="1"/>
              </w:numPr>
              <w:spacing w:before="240" w:line="276" w:lineRule="auto"/>
              <w:contextualSpacing w:val="0"/>
              <w:rPr>
                <w:rFonts w:cstheme="minorHAnsi"/>
                <w:sz w:val="20"/>
                <w:szCs w:val="20"/>
              </w:rPr>
            </w:pPr>
            <w:r w:rsidRPr="00F35DD4">
              <w:rPr>
                <w:rFonts w:cstheme="minorHAnsi"/>
                <w:sz w:val="20"/>
                <w:szCs w:val="20"/>
              </w:rPr>
              <w:t xml:space="preserve">RPA </w:t>
            </w:r>
            <w:r w:rsidR="00036280">
              <w:rPr>
                <w:rFonts w:cstheme="minorHAnsi"/>
                <w:sz w:val="20"/>
                <w:szCs w:val="20"/>
              </w:rPr>
              <w:t xml:space="preserve">Process Prioritization &amp; </w:t>
            </w:r>
            <w:r w:rsidRPr="00F35DD4">
              <w:rPr>
                <w:rFonts w:cstheme="minorHAnsi"/>
                <w:sz w:val="20"/>
                <w:szCs w:val="20"/>
              </w:rPr>
              <w:t>Delivery</w:t>
            </w:r>
          </w:p>
        </w:tc>
        <w:tc>
          <w:tcPr>
            <w:tcW w:w="3757" w:type="dxa"/>
            <w:gridSpan w:val="3"/>
            <w:tcBorders>
              <w:top w:val="nil"/>
              <w:left w:val="nil"/>
              <w:bottom w:val="nil"/>
              <w:right w:val="nil"/>
            </w:tcBorders>
          </w:tcPr>
          <w:p w14:paraId="2A5E8DF8" w14:textId="09ADA21A" w:rsidR="00E82028" w:rsidRPr="00F35DD4" w:rsidRDefault="00E82028" w:rsidP="00E366FC">
            <w:pPr>
              <w:pStyle w:val="ListParagraph"/>
              <w:numPr>
                <w:ilvl w:val="0"/>
                <w:numId w:val="1"/>
              </w:numPr>
              <w:spacing w:before="240" w:line="276" w:lineRule="auto"/>
              <w:contextualSpacing w:val="0"/>
              <w:rPr>
                <w:rFonts w:cstheme="minorHAnsi"/>
                <w:sz w:val="20"/>
                <w:szCs w:val="20"/>
              </w:rPr>
            </w:pPr>
            <w:r>
              <w:rPr>
                <w:rFonts w:cstheme="minorHAnsi"/>
                <w:sz w:val="20"/>
                <w:szCs w:val="20"/>
              </w:rPr>
              <w:t xml:space="preserve">Process Mining </w:t>
            </w:r>
            <w:r w:rsidR="00036280">
              <w:rPr>
                <w:rFonts w:cstheme="minorHAnsi"/>
                <w:sz w:val="20"/>
                <w:szCs w:val="20"/>
              </w:rPr>
              <w:t>&amp; Optimization</w:t>
            </w:r>
          </w:p>
        </w:tc>
      </w:tr>
      <w:tr w:rsidR="00E82028" w:rsidRPr="00F35DD4" w14:paraId="169BA87D" w14:textId="77777777" w:rsidTr="007E7CD6">
        <w:tc>
          <w:tcPr>
            <w:tcW w:w="3893" w:type="dxa"/>
            <w:tcBorders>
              <w:top w:val="nil"/>
              <w:left w:val="nil"/>
              <w:bottom w:val="nil"/>
              <w:right w:val="nil"/>
            </w:tcBorders>
          </w:tcPr>
          <w:p w14:paraId="2DD2F21E" w14:textId="30A1078F" w:rsidR="00E82028" w:rsidRPr="00F35DD4" w:rsidRDefault="004A171B" w:rsidP="00E366FC">
            <w:pPr>
              <w:pStyle w:val="ListParagraph"/>
              <w:numPr>
                <w:ilvl w:val="0"/>
                <w:numId w:val="1"/>
              </w:numPr>
              <w:spacing w:line="276" w:lineRule="auto"/>
              <w:rPr>
                <w:rFonts w:cstheme="minorHAnsi"/>
                <w:sz w:val="20"/>
                <w:szCs w:val="20"/>
              </w:rPr>
            </w:pPr>
            <w:r>
              <w:rPr>
                <w:rFonts w:cstheme="minorHAnsi"/>
                <w:sz w:val="20"/>
                <w:szCs w:val="20"/>
              </w:rPr>
              <w:t>Generative</w:t>
            </w:r>
            <w:r w:rsidR="00E82028">
              <w:rPr>
                <w:rFonts w:cstheme="minorHAnsi"/>
                <w:sz w:val="20"/>
                <w:szCs w:val="20"/>
              </w:rPr>
              <w:t xml:space="preserve"> </w:t>
            </w:r>
            <w:r w:rsidR="00036280">
              <w:rPr>
                <w:rFonts w:cstheme="minorHAnsi"/>
                <w:sz w:val="20"/>
                <w:szCs w:val="20"/>
              </w:rPr>
              <w:t xml:space="preserve">Support </w:t>
            </w:r>
            <w:r w:rsidR="00E82028" w:rsidRPr="00F35DD4">
              <w:rPr>
                <w:rFonts w:cstheme="minorHAnsi"/>
                <w:sz w:val="20"/>
                <w:szCs w:val="20"/>
              </w:rPr>
              <w:t>&amp; Governance</w:t>
            </w:r>
          </w:p>
        </w:tc>
        <w:tc>
          <w:tcPr>
            <w:tcW w:w="3870" w:type="dxa"/>
            <w:gridSpan w:val="2"/>
            <w:tcBorders>
              <w:top w:val="nil"/>
              <w:left w:val="nil"/>
              <w:bottom w:val="nil"/>
              <w:right w:val="nil"/>
            </w:tcBorders>
          </w:tcPr>
          <w:p w14:paraId="109F4297" w14:textId="77777777" w:rsidR="00E82028" w:rsidRPr="00F35DD4" w:rsidRDefault="00E82028" w:rsidP="00E366FC">
            <w:pPr>
              <w:pStyle w:val="ListParagraph"/>
              <w:numPr>
                <w:ilvl w:val="0"/>
                <w:numId w:val="1"/>
              </w:numPr>
              <w:spacing w:line="276" w:lineRule="auto"/>
              <w:rPr>
                <w:rFonts w:cstheme="minorHAnsi"/>
                <w:sz w:val="20"/>
                <w:szCs w:val="20"/>
              </w:rPr>
            </w:pPr>
            <w:r w:rsidRPr="00F35DD4">
              <w:rPr>
                <w:rFonts w:cstheme="minorHAnsi"/>
                <w:sz w:val="20"/>
                <w:szCs w:val="20"/>
              </w:rPr>
              <w:t>Continuous Improvement &amp; Integration</w:t>
            </w:r>
          </w:p>
        </w:tc>
        <w:tc>
          <w:tcPr>
            <w:tcW w:w="3757" w:type="dxa"/>
            <w:gridSpan w:val="3"/>
            <w:tcBorders>
              <w:top w:val="nil"/>
              <w:left w:val="nil"/>
              <w:bottom w:val="nil"/>
              <w:right w:val="nil"/>
            </w:tcBorders>
          </w:tcPr>
          <w:p w14:paraId="48CA5E97" w14:textId="56708923" w:rsidR="00E82028" w:rsidRPr="00F35DD4" w:rsidRDefault="00B82CEF" w:rsidP="00E366FC">
            <w:pPr>
              <w:pStyle w:val="ListParagraph"/>
              <w:numPr>
                <w:ilvl w:val="0"/>
                <w:numId w:val="1"/>
              </w:numPr>
              <w:spacing w:line="276" w:lineRule="auto"/>
              <w:rPr>
                <w:rFonts w:cstheme="minorHAnsi"/>
                <w:sz w:val="20"/>
                <w:szCs w:val="20"/>
              </w:rPr>
            </w:pPr>
            <w:r w:rsidRPr="00F35DD4">
              <w:rPr>
                <w:rFonts w:cstheme="minorHAnsi"/>
                <w:sz w:val="20"/>
                <w:szCs w:val="20"/>
              </w:rPr>
              <w:t>Budget &amp; Resource Planning</w:t>
            </w:r>
          </w:p>
        </w:tc>
      </w:tr>
      <w:tr w:rsidR="00E82028" w:rsidRPr="00F35DD4" w14:paraId="03A47C45" w14:textId="77777777" w:rsidTr="007E7CD6">
        <w:tc>
          <w:tcPr>
            <w:tcW w:w="3893" w:type="dxa"/>
            <w:tcBorders>
              <w:top w:val="nil"/>
              <w:left w:val="nil"/>
              <w:bottom w:val="nil"/>
              <w:right w:val="nil"/>
            </w:tcBorders>
          </w:tcPr>
          <w:p w14:paraId="6C9B90E2" w14:textId="77777777" w:rsidR="00E82028" w:rsidRPr="00F35DD4" w:rsidRDefault="00E82028" w:rsidP="00E366FC">
            <w:pPr>
              <w:pStyle w:val="ListParagraph"/>
              <w:numPr>
                <w:ilvl w:val="0"/>
                <w:numId w:val="1"/>
              </w:numPr>
              <w:spacing w:line="276" w:lineRule="auto"/>
              <w:rPr>
                <w:rFonts w:cstheme="minorHAnsi"/>
                <w:sz w:val="20"/>
                <w:szCs w:val="20"/>
              </w:rPr>
            </w:pPr>
            <w:r w:rsidRPr="00F35DD4">
              <w:rPr>
                <w:rFonts w:cstheme="minorHAnsi"/>
                <w:sz w:val="20"/>
                <w:szCs w:val="20"/>
              </w:rPr>
              <w:t>Enterprise Solution Architecture</w:t>
            </w:r>
          </w:p>
        </w:tc>
        <w:tc>
          <w:tcPr>
            <w:tcW w:w="3870" w:type="dxa"/>
            <w:gridSpan w:val="2"/>
            <w:tcBorders>
              <w:top w:val="nil"/>
              <w:left w:val="nil"/>
              <w:bottom w:val="nil"/>
              <w:right w:val="nil"/>
            </w:tcBorders>
          </w:tcPr>
          <w:p w14:paraId="27122743" w14:textId="77777777" w:rsidR="00E82028" w:rsidRPr="00F35DD4" w:rsidRDefault="00E82028" w:rsidP="00E366FC">
            <w:pPr>
              <w:pStyle w:val="ListParagraph"/>
              <w:numPr>
                <w:ilvl w:val="0"/>
                <w:numId w:val="1"/>
              </w:numPr>
              <w:spacing w:line="276" w:lineRule="auto"/>
              <w:rPr>
                <w:rFonts w:cstheme="minorHAnsi"/>
                <w:sz w:val="20"/>
                <w:szCs w:val="20"/>
              </w:rPr>
            </w:pPr>
            <w:r w:rsidRPr="00F35DD4">
              <w:rPr>
                <w:rFonts w:cstheme="minorHAnsi"/>
                <w:sz w:val="20"/>
                <w:szCs w:val="20"/>
              </w:rPr>
              <w:t>Customer Experience Design</w:t>
            </w:r>
          </w:p>
        </w:tc>
        <w:tc>
          <w:tcPr>
            <w:tcW w:w="3757" w:type="dxa"/>
            <w:gridSpan w:val="3"/>
            <w:tcBorders>
              <w:top w:val="nil"/>
              <w:left w:val="nil"/>
              <w:bottom w:val="nil"/>
              <w:right w:val="nil"/>
            </w:tcBorders>
          </w:tcPr>
          <w:p w14:paraId="7E79043C" w14:textId="77777777" w:rsidR="00E82028" w:rsidRPr="00F35DD4" w:rsidRDefault="00E82028" w:rsidP="00E366FC">
            <w:pPr>
              <w:pStyle w:val="ListParagraph"/>
              <w:numPr>
                <w:ilvl w:val="0"/>
                <w:numId w:val="1"/>
              </w:numPr>
              <w:spacing w:line="276" w:lineRule="auto"/>
              <w:rPr>
                <w:rFonts w:cstheme="minorHAnsi"/>
                <w:sz w:val="20"/>
                <w:szCs w:val="20"/>
              </w:rPr>
            </w:pPr>
            <w:r w:rsidRPr="00F35DD4">
              <w:rPr>
                <w:rFonts w:cstheme="minorHAnsi"/>
                <w:sz w:val="20"/>
                <w:szCs w:val="20"/>
              </w:rPr>
              <w:t>Change Leadership &amp; Evangelization</w:t>
            </w:r>
          </w:p>
        </w:tc>
      </w:tr>
      <w:tr w:rsidR="00E82028" w:rsidRPr="00F35DD4" w14:paraId="0F86A241" w14:textId="77777777" w:rsidTr="007E7CD6">
        <w:tc>
          <w:tcPr>
            <w:tcW w:w="3893" w:type="dxa"/>
            <w:tcBorders>
              <w:top w:val="nil"/>
              <w:left w:val="nil"/>
              <w:bottom w:val="nil"/>
              <w:right w:val="nil"/>
            </w:tcBorders>
          </w:tcPr>
          <w:p w14:paraId="584009F4" w14:textId="77777777" w:rsidR="00E82028" w:rsidRPr="00F35DD4" w:rsidRDefault="00E82028" w:rsidP="00E366FC">
            <w:pPr>
              <w:pStyle w:val="ListParagraph"/>
              <w:numPr>
                <w:ilvl w:val="0"/>
                <w:numId w:val="1"/>
              </w:numPr>
              <w:spacing w:line="276" w:lineRule="auto"/>
              <w:rPr>
                <w:rFonts w:cstheme="minorHAnsi"/>
                <w:sz w:val="20"/>
                <w:szCs w:val="20"/>
              </w:rPr>
            </w:pPr>
            <w:r w:rsidRPr="00F35DD4">
              <w:rPr>
                <w:rFonts w:cstheme="minorHAnsi"/>
                <w:sz w:val="20"/>
                <w:szCs w:val="20"/>
              </w:rPr>
              <w:t>Vendor &amp; Partner Management</w:t>
            </w:r>
          </w:p>
        </w:tc>
        <w:tc>
          <w:tcPr>
            <w:tcW w:w="3870" w:type="dxa"/>
            <w:gridSpan w:val="2"/>
            <w:tcBorders>
              <w:top w:val="nil"/>
              <w:left w:val="nil"/>
              <w:bottom w:val="nil"/>
              <w:right w:val="nil"/>
            </w:tcBorders>
          </w:tcPr>
          <w:p w14:paraId="2BCAB9E5" w14:textId="77777777" w:rsidR="00E82028" w:rsidRPr="00F35DD4" w:rsidRDefault="00E82028" w:rsidP="00E366FC">
            <w:pPr>
              <w:pStyle w:val="ListParagraph"/>
              <w:numPr>
                <w:ilvl w:val="0"/>
                <w:numId w:val="1"/>
              </w:numPr>
              <w:spacing w:line="276" w:lineRule="auto"/>
              <w:rPr>
                <w:rFonts w:cstheme="minorHAnsi"/>
                <w:sz w:val="20"/>
                <w:szCs w:val="20"/>
              </w:rPr>
            </w:pPr>
            <w:r w:rsidRPr="00F35DD4">
              <w:rPr>
                <w:rFonts w:cstheme="minorHAnsi"/>
                <w:sz w:val="20"/>
                <w:szCs w:val="20"/>
              </w:rPr>
              <w:t>Leading Product Management Teams</w:t>
            </w:r>
          </w:p>
        </w:tc>
        <w:tc>
          <w:tcPr>
            <w:tcW w:w="3757" w:type="dxa"/>
            <w:gridSpan w:val="3"/>
            <w:tcBorders>
              <w:top w:val="nil"/>
              <w:left w:val="nil"/>
              <w:bottom w:val="nil"/>
              <w:right w:val="nil"/>
            </w:tcBorders>
          </w:tcPr>
          <w:p w14:paraId="1B4A6162" w14:textId="313A4F8D" w:rsidR="00E82028" w:rsidRPr="00F35DD4" w:rsidRDefault="00011004" w:rsidP="00E366FC">
            <w:pPr>
              <w:pStyle w:val="ListParagraph"/>
              <w:numPr>
                <w:ilvl w:val="0"/>
                <w:numId w:val="1"/>
              </w:numPr>
              <w:spacing w:line="276" w:lineRule="auto"/>
              <w:rPr>
                <w:rFonts w:cstheme="minorHAnsi"/>
                <w:sz w:val="20"/>
                <w:szCs w:val="20"/>
              </w:rPr>
            </w:pPr>
            <w:r w:rsidRPr="00AB44C2">
              <w:rPr>
                <w:rFonts w:cstheme="minorHAnsi"/>
                <w:sz w:val="20"/>
                <w:szCs w:val="20"/>
              </w:rPr>
              <w:t>Data-Driven Process Optimization</w:t>
            </w:r>
          </w:p>
        </w:tc>
      </w:tr>
      <w:tr w:rsidR="00E82028" w:rsidRPr="00F35DD4" w14:paraId="245D70BB" w14:textId="77777777" w:rsidTr="007E7CD6">
        <w:tc>
          <w:tcPr>
            <w:tcW w:w="3893" w:type="dxa"/>
            <w:tcBorders>
              <w:top w:val="nil"/>
              <w:left w:val="nil"/>
              <w:bottom w:val="nil"/>
              <w:right w:val="nil"/>
            </w:tcBorders>
          </w:tcPr>
          <w:p w14:paraId="3B0B4D30" w14:textId="1BE25F59" w:rsidR="00E82028" w:rsidRPr="00F35DD4" w:rsidRDefault="00B82CEF" w:rsidP="00E366FC">
            <w:pPr>
              <w:pStyle w:val="ListParagraph"/>
              <w:numPr>
                <w:ilvl w:val="0"/>
                <w:numId w:val="1"/>
              </w:numPr>
              <w:spacing w:line="276" w:lineRule="auto"/>
              <w:rPr>
                <w:rFonts w:cstheme="minorHAnsi"/>
                <w:sz w:val="20"/>
                <w:szCs w:val="20"/>
              </w:rPr>
            </w:pPr>
            <w:r w:rsidRPr="008B5A77">
              <w:rPr>
                <w:rFonts w:cstheme="minorHAnsi"/>
                <w:sz w:val="20"/>
                <w:szCs w:val="20"/>
              </w:rPr>
              <w:t>Enterprise Data Strategy &amp; Governance</w:t>
            </w:r>
            <w:r w:rsidRPr="00F35DD4">
              <w:rPr>
                <w:rFonts w:cstheme="minorHAnsi"/>
                <w:sz w:val="20"/>
                <w:szCs w:val="20"/>
              </w:rPr>
              <w:t xml:space="preserve"> </w:t>
            </w:r>
          </w:p>
        </w:tc>
        <w:tc>
          <w:tcPr>
            <w:tcW w:w="3870" w:type="dxa"/>
            <w:gridSpan w:val="2"/>
            <w:tcBorders>
              <w:top w:val="nil"/>
              <w:left w:val="nil"/>
              <w:bottom w:val="nil"/>
              <w:right w:val="nil"/>
            </w:tcBorders>
          </w:tcPr>
          <w:p w14:paraId="3B9CFF68" w14:textId="77777777" w:rsidR="00E82028" w:rsidRPr="00F35DD4" w:rsidRDefault="00E82028" w:rsidP="00E366FC">
            <w:pPr>
              <w:pStyle w:val="ListParagraph"/>
              <w:numPr>
                <w:ilvl w:val="0"/>
                <w:numId w:val="1"/>
              </w:numPr>
              <w:spacing w:line="276" w:lineRule="auto"/>
              <w:rPr>
                <w:rFonts w:cstheme="minorHAnsi"/>
                <w:sz w:val="20"/>
                <w:szCs w:val="20"/>
              </w:rPr>
            </w:pPr>
            <w:r w:rsidRPr="00F35DD4">
              <w:rPr>
                <w:rFonts w:cstheme="minorHAnsi"/>
                <w:sz w:val="20"/>
                <w:szCs w:val="20"/>
              </w:rPr>
              <w:t>Cross-Divisional Collaboration</w:t>
            </w:r>
          </w:p>
        </w:tc>
        <w:tc>
          <w:tcPr>
            <w:tcW w:w="3757" w:type="dxa"/>
            <w:gridSpan w:val="3"/>
            <w:tcBorders>
              <w:top w:val="nil"/>
              <w:left w:val="nil"/>
              <w:bottom w:val="nil"/>
              <w:right w:val="nil"/>
            </w:tcBorders>
          </w:tcPr>
          <w:p w14:paraId="10FF11E0" w14:textId="77777777" w:rsidR="00E82028" w:rsidRPr="00F35DD4" w:rsidRDefault="00E82028" w:rsidP="00E366FC">
            <w:pPr>
              <w:pStyle w:val="ListParagraph"/>
              <w:numPr>
                <w:ilvl w:val="0"/>
                <w:numId w:val="1"/>
              </w:numPr>
              <w:spacing w:line="276" w:lineRule="auto"/>
              <w:rPr>
                <w:rFonts w:cstheme="minorHAnsi"/>
                <w:sz w:val="20"/>
                <w:szCs w:val="20"/>
              </w:rPr>
            </w:pPr>
            <w:r w:rsidRPr="00F35DD4">
              <w:rPr>
                <w:rFonts w:cstheme="minorHAnsi"/>
                <w:sz w:val="20"/>
                <w:szCs w:val="20"/>
              </w:rPr>
              <w:t>Entrepreneurial Thinking</w:t>
            </w:r>
          </w:p>
        </w:tc>
      </w:tr>
      <w:tr w:rsidR="00753667" w:rsidRPr="00F35DD4" w14:paraId="348646EE" w14:textId="77777777" w:rsidTr="007E7CD6">
        <w:tc>
          <w:tcPr>
            <w:tcW w:w="3893" w:type="dxa"/>
            <w:tcBorders>
              <w:top w:val="nil"/>
              <w:left w:val="nil"/>
              <w:bottom w:val="nil"/>
              <w:right w:val="nil"/>
            </w:tcBorders>
          </w:tcPr>
          <w:p w14:paraId="4726BF8A" w14:textId="77777777" w:rsidR="00753667" w:rsidRPr="00A24C23" w:rsidRDefault="00753667" w:rsidP="00A24C23">
            <w:pPr>
              <w:spacing w:line="276" w:lineRule="auto"/>
              <w:rPr>
                <w:rFonts w:cstheme="minorHAnsi"/>
                <w:sz w:val="20"/>
                <w:szCs w:val="20"/>
              </w:rPr>
            </w:pPr>
          </w:p>
        </w:tc>
        <w:tc>
          <w:tcPr>
            <w:tcW w:w="3870" w:type="dxa"/>
            <w:gridSpan w:val="2"/>
            <w:tcBorders>
              <w:top w:val="nil"/>
              <w:left w:val="nil"/>
              <w:bottom w:val="nil"/>
              <w:right w:val="nil"/>
            </w:tcBorders>
          </w:tcPr>
          <w:p w14:paraId="348EEF65" w14:textId="77777777" w:rsidR="00753667" w:rsidRPr="00A24C23" w:rsidRDefault="00753667" w:rsidP="00A24C23">
            <w:pPr>
              <w:spacing w:line="276" w:lineRule="auto"/>
              <w:rPr>
                <w:rFonts w:cstheme="minorHAnsi"/>
                <w:sz w:val="20"/>
                <w:szCs w:val="20"/>
              </w:rPr>
            </w:pPr>
          </w:p>
        </w:tc>
        <w:tc>
          <w:tcPr>
            <w:tcW w:w="3757" w:type="dxa"/>
            <w:gridSpan w:val="3"/>
            <w:tcBorders>
              <w:top w:val="nil"/>
              <w:left w:val="nil"/>
              <w:bottom w:val="nil"/>
              <w:right w:val="nil"/>
            </w:tcBorders>
          </w:tcPr>
          <w:p w14:paraId="6A82BC7F" w14:textId="77777777" w:rsidR="00753667" w:rsidRPr="00A24C23" w:rsidRDefault="00753667" w:rsidP="00A24C23">
            <w:pPr>
              <w:spacing w:line="276" w:lineRule="auto"/>
              <w:rPr>
                <w:rFonts w:cstheme="minorHAnsi"/>
                <w:sz w:val="20"/>
                <w:szCs w:val="20"/>
              </w:rPr>
            </w:pPr>
          </w:p>
        </w:tc>
      </w:tr>
      <w:tr w:rsidR="00AC6924" w:rsidRPr="00F01454" w14:paraId="4EA8342B" w14:textId="77777777" w:rsidTr="007E7CD6">
        <w:tc>
          <w:tcPr>
            <w:tcW w:w="11520" w:type="dxa"/>
            <w:gridSpan w:val="6"/>
            <w:tcBorders>
              <w:bottom w:val="single" w:sz="4" w:space="0" w:color="auto"/>
            </w:tcBorders>
            <w:shd w:val="clear" w:color="auto" w:fill="E7E6E6" w:themeFill="background2"/>
          </w:tcPr>
          <w:p w14:paraId="055CA810" w14:textId="77777777" w:rsidR="00AC6924" w:rsidRPr="00F01454" w:rsidRDefault="00AC6924" w:rsidP="007E7CD6">
            <w:pPr>
              <w:spacing w:before="120" w:line="360" w:lineRule="auto"/>
              <w:jc w:val="center"/>
              <w:rPr>
                <w:rFonts w:cstheme="minorHAnsi"/>
                <w:b/>
                <w:bCs/>
                <w:sz w:val="20"/>
                <w:szCs w:val="20"/>
              </w:rPr>
            </w:pPr>
            <w:r w:rsidRPr="00F01454">
              <w:rPr>
                <w:rFonts w:cstheme="minorHAnsi"/>
                <w:b/>
                <w:bCs/>
                <w:sz w:val="28"/>
                <w:szCs w:val="28"/>
              </w:rPr>
              <w:t>PROFESSIONAL EXPERIENCE</w:t>
            </w:r>
          </w:p>
        </w:tc>
      </w:tr>
      <w:tr w:rsidR="00AC6924" w:rsidRPr="00F35DD4" w14:paraId="41904319" w14:textId="77777777" w:rsidTr="007E7CD6">
        <w:tc>
          <w:tcPr>
            <w:tcW w:w="5063" w:type="dxa"/>
            <w:gridSpan w:val="2"/>
            <w:tcBorders>
              <w:top w:val="single" w:sz="4" w:space="0" w:color="auto"/>
              <w:left w:val="nil"/>
              <w:bottom w:val="nil"/>
              <w:right w:val="nil"/>
            </w:tcBorders>
          </w:tcPr>
          <w:p w14:paraId="25E644F7" w14:textId="77777777" w:rsidR="00AC6924" w:rsidRPr="00F35DD4" w:rsidRDefault="00AC6924" w:rsidP="007E7CD6">
            <w:pPr>
              <w:spacing w:line="276" w:lineRule="auto"/>
              <w:rPr>
                <w:rFonts w:cstheme="minorHAnsi"/>
                <w:sz w:val="20"/>
                <w:szCs w:val="20"/>
              </w:rPr>
            </w:pPr>
            <w:r>
              <w:rPr>
                <w:rFonts w:cstheme="minorHAnsi"/>
                <w:b/>
                <w:bCs/>
                <w:sz w:val="20"/>
                <w:szCs w:val="20"/>
              </w:rPr>
              <w:t>Southern Company</w:t>
            </w:r>
            <w:r w:rsidRPr="00F35DD4">
              <w:rPr>
                <w:rFonts w:cstheme="minorHAnsi"/>
                <w:sz w:val="20"/>
                <w:szCs w:val="20"/>
              </w:rPr>
              <w:t xml:space="preserve"> – </w:t>
            </w:r>
            <w:r>
              <w:rPr>
                <w:rFonts w:cstheme="minorHAnsi"/>
                <w:sz w:val="20"/>
                <w:szCs w:val="20"/>
              </w:rPr>
              <w:t>Atlanta, GA</w:t>
            </w:r>
          </w:p>
        </w:tc>
        <w:tc>
          <w:tcPr>
            <w:tcW w:w="4747" w:type="dxa"/>
            <w:gridSpan w:val="2"/>
            <w:tcBorders>
              <w:top w:val="single" w:sz="4" w:space="0" w:color="auto"/>
              <w:left w:val="nil"/>
              <w:bottom w:val="nil"/>
              <w:right w:val="nil"/>
            </w:tcBorders>
          </w:tcPr>
          <w:p w14:paraId="0DF08E6D" w14:textId="5C4807FA" w:rsidR="00AC6924" w:rsidRPr="00472DC1" w:rsidRDefault="009950D7" w:rsidP="007E7CD6">
            <w:pPr>
              <w:spacing w:line="276" w:lineRule="auto"/>
              <w:rPr>
                <w:rFonts w:cstheme="minorHAnsi"/>
                <w:i/>
                <w:iCs/>
                <w:sz w:val="20"/>
                <w:szCs w:val="20"/>
              </w:rPr>
            </w:pPr>
            <w:r w:rsidRPr="00472DC1">
              <w:rPr>
                <w:rFonts w:cstheme="minorHAnsi"/>
                <w:i/>
                <w:iCs/>
                <w:sz w:val="20"/>
                <w:szCs w:val="20"/>
              </w:rPr>
              <w:t xml:space="preserve">Senior Dev, </w:t>
            </w:r>
            <w:r w:rsidR="00AC6924" w:rsidRPr="00472DC1">
              <w:rPr>
                <w:rFonts w:cstheme="minorHAnsi"/>
                <w:i/>
                <w:iCs/>
                <w:sz w:val="20"/>
                <w:szCs w:val="20"/>
              </w:rPr>
              <w:t>Digital Labor Center of Excellence</w:t>
            </w:r>
            <w:r w:rsidR="002F7770" w:rsidRPr="00472DC1">
              <w:rPr>
                <w:rFonts w:cstheme="minorHAnsi"/>
                <w:i/>
                <w:iCs/>
                <w:sz w:val="20"/>
                <w:szCs w:val="20"/>
              </w:rPr>
              <w:t xml:space="preserve"> (</w:t>
            </w:r>
            <w:proofErr w:type="spellStart"/>
            <w:r w:rsidR="002F7770" w:rsidRPr="00472DC1">
              <w:rPr>
                <w:rFonts w:cstheme="minorHAnsi"/>
                <w:i/>
                <w:iCs/>
                <w:sz w:val="20"/>
                <w:szCs w:val="20"/>
              </w:rPr>
              <w:t>CoE</w:t>
            </w:r>
            <w:proofErr w:type="spellEnd"/>
            <w:r w:rsidR="002F7770" w:rsidRPr="00472DC1">
              <w:rPr>
                <w:rFonts w:cstheme="minorHAnsi"/>
                <w:i/>
                <w:iCs/>
                <w:sz w:val="20"/>
                <w:szCs w:val="20"/>
              </w:rPr>
              <w:t>)</w:t>
            </w:r>
          </w:p>
        </w:tc>
        <w:tc>
          <w:tcPr>
            <w:tcW w:w="1710" w:type="dxa"/>
            <w:gridSpan w:val="2"/>
            <w:tcBorders>
              <w:top w:val="single" w:sz="4" w:space="0" w:color="auto"/>
              <w:left w:val="nil"/>
              <w:bottom w:val="nil"/>
              <w:right w:val="nil"/>
            </w:tcBorders>
          </w:tcPr>
          <w:p w14:paraId="6094A524" w14:textId="0A68F6BF" w:rsidR="00AC6924" w:rsidRPr="00F35DD4" w:rsidRDefault="00AC6924" w:rsidP="007E7CD6">
            <w:pPr>
              <w:spacing w:line="276" w:lineRule="auto"/>
              <w:rPr>
                <w:rFonts w:cstheme="minorHAnsi"/>
                <w:b/>
                <w:bCs/>
                <w:sz w:val="20"/>
                <w:szCs w:val="20"/>
              </w:rPr>
            </w:pPr>
            <w:r>
              <w:rPr>
                <w:rFonts w:cstheme="minorHAnsi"/>
                <w:b/>
                <w:bCs/>
                <w:sz w:val="20"/>
                <w:szCs w:val="20"/>
              </w:rPr>
              <w:t>202</w:t>
            </w:r>
            <w:r w:rsidR="008F5BC9">
              <w:rPr>
                <w:rFonts w:cstheme="minorHAnsi"/>
                <w:b/>
                <w:bCs/>
                <w:sz w:val="20"/>
                <w:szCs w:val="20"/>
              </w:rPr>
              <w:t>3</w:t>
            </w:r>
            <w:r>
              <w:rPr>
                <w:rFonts w:cstheme="minorHAnsi"/>
                <w:b/>
                <w:bCs/>
                <w:sz w:val="20"/>
                <w:szCs w:val="20"/>
              </w:rPr>
              <w:t xml:space="preserve"> - Present </w:t>
            </w:r>
          </w:p>
        </w:tc>
      </w:tr>
      <w:tr w:rsidR="00AC6924" w14:paraId="460A5904" w14:textId="77777777" w:rsidTr="007E7CD6">
        <w:tc>
          <w:tcPr>
            <w:tcW w:w="5063" w:type="dxa"/>
            <w:gridSpan w:val="2"/>
            <w:tcBorders>
              <w:top w:val="single" w:sz="4" w:space="0" w:color="auto"/>
              <w:left w:val="nil"/>
              <w:bottom w:val="nil"/>
              <w:right w:val="nil"/>
            </w:tcBorders>
          </w:tcPr>
          <w:p w14:paraId="566AFAEF" w14:textId="77777777" w:rsidR="00AC6924" w:rsidRDefault="00AC6924" w:rsidP="007D5F8C">
            <w:pPr>
              <w:spacing w:line="276" w:lineRule="auto"/>
              <w:rPr>
                <w:rFonts w:cstheme="minorHAnsi"/>
                <w:b/>
                <w:bCs/>
                <w:sz w:val="20"/>
                <w:szCs w:val="20"/>
              </w:rPr>
            </w:pPr>
            <w:r>
              <w:rPr>
                <w:rFonts w:cstheme="minorHAnsi"/>
                <w:b/>
                <w:bCs/>
                <w:sz w:val="20"/>
                <w:szCs w:val="20"/>
              </w:rPr>
              <w:t xml:space="preserve">CloudStaff, Inc </w:t>
            </w:r>
            <w:r w:rsidRPr="00131336">
              <w:rPr>
                <w:rFonts w:cstheme="minorHAnsi"/>
                <w:sz w:val="20"/>
                <w:szCs w:val="20"/>
              </w:rPr>
              <w:t>– Atlanta, GA</w:t>
            </w:r>
          </w:p>
        </w:tc>
        <w:tc>
          <w:tcPr>
            <w:tcW w:w="4747" w:type="dxa"/>
            <w:gridSpan w:val="2"/>
            <w:tcBorders>
              <w:top w:val="single" w:sz="4" w:space="0" w:color="auto"/>
              <w:left w:val="nil"/>
              <w:bottom w:val="nil"/>
              <w:right w:val="nil"/>
            </w:tcBorders>
          </w:tcPr>
          <w:p w14:paraId="61298F65" w14:textId="4E2262F1" w:rsidR="00AC6924" w:rsidRPr="00472DC1" w:rsidRDefault="00AC6924" w:rsidP="007D5F8C">
            <w:pPr>
              <w:spacing w:line="276" w:lineRule="auto"/>
              <w:rPr>
                <w:rFonts w:cstheme="minorHAnsi"/>
                <w:i/>
                <w:iCs/>
                <w:sz w:val="20"/>
                <w:szCs w:val="20"/>
              </w:rPr>
            </w:pPr>
            <w:r w:rsidRPr="00472DC1">
              <w:rPr>
                <w:rFonts w:cstheme="minorHAnsi"/>
                <w:i/>
                <w:iCs/>
                <w:sz w:val="20"/>
                <w:szCs w:val="20"/>
              </w:rPr>
              <w:t xml:space="preserve">Intelligent Automation </w:t>
            </w:r>
            <w:r w:rsidR="000D4902">
              <w:rPr>
                <w:rFonts w:cstheme="minorHAnsi"/>
                <w:i/>
                <w:iCs/>
                <w:sz w:val="20"/>
                <w:szCs w:val="20"/>
              </w:rPr>
              <w:t xml:space="preserve">&amp; AI </w:t>
            </w:r>
            <w:r w:rsidRPr="00472DC1">
              <w:rPr>
                <w:rFonts w:cstheme="minorHAnsi"/>
                <w:i/>
                <w:iCs/>
                <w:sz w:val="20"/>
                <w:szCs w:val="20"/>
              </w:rPr>
              <w:t xml:space="preserve">Program Consultant </w:t>
            </w:r>
          </w:p>
        </w:tc>
        <w:tc>
          <w:tcPr>
            <w:tcW w:w="1710" w:type="dxa"/>
            <w:gridSpan w:val="2"/>
            <w:tcBorders>
              <w:top w:val="single" w:sz="4" w:space="0" w:color="auto"/>
              <w:left w:val="nil"/>
              <w:bottom w:val="nil"/>
              <w:right w:val="nil"/>
            </w:tcBorders>
          </w:tcPr>
          <w:p w14:paraId="126EF71A" w14:textId="77777777" w:rsidR="00AC6924" w:rsidRDefault="00AC6924" w:rsidP="007D5F8C">
            <w:pPr>
              <w:spacing w:line="276" w:lineRule="auto"/>
              <w:rPr>
                <w:rFonts w:cstheme="minorHAnsi"/>
                <w:b/>
                <w:bCs/>
                <w:sz w:val="20"/>
                <w:szCs w:val="20"/>
              </w:rPr>
            </w:pPr>
            <w:r>
              <w:rPr>
                <w:rFonts w:cstheme="minorHAnsi"/>
                <w:b/>
                <w:bCs/>
                <w:sz w:val="20"/>
                <w:szCs w:val="20"/>
              </w:rPr>
              <w:t>2020 – Present</w:t>
            </w:r>
          </w:p>
        </w:tc>
      </w:tr>
      <w:tr w:rsidR="00AC6924" w14:paraId="4CBFFB76" w14:textId="77777777" w:rsidTr="007E7CD6">
        <w:tc>
          <w:tcPr>
            <w:tcW w:w="5063" w:type="dxa"/>
            <w:gridSpan w:val="2"/>
            <w:tcBorders>
              <w:top w:val="single" w:sz="4" w:space="0" w:color="auto"/>
              <w:left w:val="nil"/>
              <w:bottom w:val="nil"/>
              <w:right w:val="nil"/>
            </w:tcBorders>
          </w:tcPr>
          <w:p w14:paraId="1605CD9D" w14:textId="77777777" w:rsidR="00AC6924" w:rsidRDefault="00AC6924" w:rsidP="007D5F8C">
            <w:pPr>
              <w:spacing w:line="276" w:lineRule="auto"/>
              <w:rPr>
                <w:rFonts w:cstheme="minorHAnsi"/>
                <w:b/>
                <w:bCs/>
                <w:sz w:val="20"/>
                <w:szCs w:val="20"/>
              </w:rPr>
            </w:pPr>
            <w:r>
              <w:rPr>
                <w:rFonts w:cstheme="minorHAnsi"/>
                <w:b/>
                <w:bCs/>
                <w:sz w:val="20"/>
                <w:szCs w:val="20"/>
              </w:rPr>
              <w:t>Panera Bread</w:t>
            </w:r>
            <w:r w:rsidRPr="00F35DD4">
              <w:rPr>
                <w:rFonts w:cstheme="minorHAnsi"/>
                <w:sz w:val="20"/>
                <w:szCs w:val="20"/>
              </w:rPr>
              <w:t xml:space="preserve"> – </w:t>
            </w:r>
            <w:r>
              <w:rPr>
                <w:rFonts w:cstheme="minorHAnsi"/>
                <w:sz w:val="20"/>
                <w:szCs w:val="20"/>
              </w:rPr>
              <w:t>St Louis, MO</w:t>
            </w:r>
          </w:p>
        </w:tc>
        <w:tc>
          <w:tcPr>
            <w:tcW w:w="4747" w:type="dxa"/>
            <w:gridSpan w:val="2"/>
            <w:tcBorders>
              <w:top w:val="single" w:sz="4" w:space="0" w:color="auto"/>
              <w:left w:val="nil"/>
              <w:bottom w:val="nil"/>
              <w:right w:val="nil"/>
            </w:tcBorders>
          </w:tcPr>
          <w:p w14:paraId="77ADCDBC" w14:textId="77777777" w:rsidR="00AC6924" w:rsidRPr="00472DC1" w:rsidRDefault="00AC6924" w:rsidP="007D5F8C">
            <w:pPr>
              <w:spacing w:line="276" w:lineRule="auto"/>
              <w:rPr>
                <w:rFonts w:cstheme="minorHAnsi"/>
                <w:i/>
                <w:iCs/>
                <w:sz w:val="20"/>
                <w:szCs w:val="20"/>
              </w:rPr>
            </w:pPr>
            <w:r w:rsidRPr="00472DC1">
              <w:rPr>
                <w:rFonts w:cstheme="minorHAnsi"/>
                <w:i/>
                <w:iCs/>
                <w:sz w:val="20"/>
                <w:szCs w:val="20"/>
              </w:rPr>
              <w:t xml:space="preserve">Senior Architect, Automation </w:t>
            </w:r>
            <w:proofErr w:type="spellStart"/>
            <w:r w:rsidRPr="00472DC1">
              <w:rPr>
                <w:rFonts w:cstheme="minorHAnsi"/>
                <w:i/>
                <w:iCs/>
                <w:sz w:val="20"/>
                <w:szCs w:val="20"/>
              </w:rPr>
              <w:t>CoE</w:t>
            </w:r>
            <w:proofErr w:type="spellEnd"/>
          </w:p>
        </w:tc>
        <w:tc>
          <w:tcPr>
            <w:tcW w:w="1710" w:type="dxa"/>
            <w:gridSpan w:val="2"/>
            <w:tcBorders>
              <w:top w:val="single" w:sz="4" w:space="0" w:color="auto"/>
              <w:left w:val="nil"/>
              <w:bottom w:val="nil"/>
              <w:right w:val="nil"/>
            </w:tcBorders>
          </w:tcPr>
          <w:p w14:paraId="61BA8CFF" w14:textId="77777777" w:rsidR="00AC6924" w:rsidRDefault="00AC6924" w:rsidP="007D5F8C">
            <w:pPr>
              <w:spacing w:line="276" w:lineRule="auto"/>
              <w:rPr>
                <w:rFonts w:cstheme="minorHAnsi"/>
                <w:b/>
                <w:bCs/>
                <w:sz w:val="20"/>
                <w:szCs w:val="20"/>
              </w:rPr>
            </w:pPr>
            <w:r>
              <w:rPr>
                <w:rFonts w:cstheme="minorHAnsi"/>
                <w:b/>
                <w:bCs/>
                <w:sz w:val="20"/>
                <w:szCs w:val="20"/>
              </w:rPr>
              <w:t xml:space="preserve">2021 - 2022 </w:t>
            </w:r>
          </w:p>
        </w:tc>
      </w:tr>
      <w:tr w:rsidR="00AC6924" w14:paraId="6B1495F8" w14:textId="77777777" w:rsidTr="007E7CD6">
        <w:tc>
          <w:tcPr>
            <w:tcW w:w="5063" w:type="dxa"/>
            <w:gridSpan w:val="2"/>
            <w:tcBorders>
              <w:top w:val="single" w:sz="4" w:space="0" w:color="auto"/>
              <w:left w:val="nil"/>
              <w:bottom w:val="nil"/>
              <w:right w:val="nil"/>
            </w:tcBorders>
          </w:tcPr>
          <w:p w14:paraId="7C1EBC20" w14:textId="77777777" w:rsidR="00AC6924" w:rsidRDefault="00AC6924" w:rsidP="007D5F8C">
            <w:pPr>
              <w:spacing w:line="276" w:lineRule="auto"/>
              <w:rPr>
                <w:rFonts w:cstheme="minorHAnsi"/>
                <w:b/>
                <w:bCs/>
                <w:sz w:val="20"/>
                <w:szCs w:val="20"/>
              </w:rPr>
            </w:pPr>
            <w:r>
              <w:rPr>
                <w:rFonts w:cstheme="minorHAnsi"/>
                <w:b/>
                <w:bCs/>
                <w:sz w:val="20"/>
                <w:szCs w:val="20"/>
              </w:rPr>
              <w:t xml:space="preserve">Memorial Sloan Kettering Cancer Center </w:t>
            </w:r>
            <w:r w:rsidRPr="00825E11">
              <w:rPr>
                <w:rFonts w:cstheme="minorHAnsi"/>
                <w:sz w:val="20"/>
                <w:szCs w:val="20"/>
              </w:rPr>
              <w:t>– New York, NY</w:t>
            </w:r>
          </w:p>
        </w:tc>
        <w:tc>
          <w:tcPr>
            <w:tcW w:w="4747" w:type="dxa"/>
            <w:gridSpan w:val="2"/>
            <w:tcBorders>
              <w:top w:val="single" w:sz="4" w:space="0" w:color="auto"/>
              <w:left w:val="nil"/>
              <w:bottom w:val="nil"/>
              <w:right w:val="nil"/>
            </w:tcBorders>
          </w:tcPr>
          <w:p w14:paraId="422404CC" w14:textId="0BBDCD46" w:rsidR="00AC6924" w:rsidRPr="00472DC1" w:rsidRDefault="007613F2" w:rsidP="007D5F8C">
            <w:pPr>
              <w:spacing w:line="276" w:lineRule="auto"/>
              <w:rPr>
                <w:rFonts w:cstheme="minorHAnsi"/>
                <w:i/>
                <w:iCs/>
                <w:sz w:val="20"/>
                <w:szCs w:val="20"/>
              </w:rPr>
            </w:pPr>
            <w:r w:rsidRPr="00472DC1">
              <w:rPr>
                <w:rFonts w:cstheme="minorHAnsi"/>
                <w:i/>
                <w:iCs/>
                <w:sz w:val="20"/>
                <w:szCs w:val="20"/>
              </w:rPr>
              <w:t xml:space="preserve">Business Analyst, </w:t>
            </w:r>
            <w:r w:rsidR="00AC6924" w:rsidRPr="00472DC1">
              <w:rPr>
                <w:rFonts w:cstheme="minorHAnsi"/>
                <w:i/>
                <w:iCs/>
                <w:sz w:val="20"/>
                <w:szCs w:val="20"/>
              </w:rPr>
              <w:t>Intelligent Optimization</w:t>
            </w:r>
          </w:p>
        </w:tc>
        <w:tc>
          <w:tcPr>
            <w:tcW w:w="1710" w:type="dxa"/>
            <w:gridSpan w:val="2"/>
            <w:tcBorders>
              <w:top w:val="single" w:sz="4" w:space="0" w:color="auto"/>
              <w:left w:val="nil"/>
              <w:bottom w:val="nil"/>
              <w:right w:val="nil"/>
            </w:tcBorders>
          </w:tcPr>
          <w:p w14:paraId="7AD8D29C" w14:textId="503DB32C" w:rsidR="00AC6924" w:rsidRDefault="00AC6924" w:rsidP="007D5F8C">
            <w:pPr>
              <w:spacing w:line="276" w:lineRule="auto"/>
              <w:rPr>
                <w:rFonts w:cstheme="minorHAnsi"/>
                <w:b/>
                <w:bCs/>
                <w:sz w:val="20"/>
                <w:szCs w:val="20"/>
              </w:rPr>
            </w:pPr>
            <w:r>
              <w:rPr>
                <w:rFonts w:cstheme="minorHAnsi"/>
                <w:b/>
                <w:bCs/>
                <w:sz w:val="20"/>
                <w:szCs w:val="20"/>
              </w:rPr>
              <w:t xml:space="preserve">2022 </w:t>
            </w:r>
            <w:r w:rsidR="004A5EDF">
              <w:rPr>
                <w:rFonts w:cstheme="minorHAnsi"/>
                <w:b/>
                <w:bCs/>
                <w:sz w:val="20"/>
                <w:szCs w:val="20"/>
              </w:rPr>
              <w:t>–</w:t>
            </w:r>
            <w:r>
              <w:rPr>
                <w:rFonts w:cstheme="minorHAnsi"/>
                <w:b/>
                <w:bCs/>
                <w:sz w:val="20"/>
                <w:szCs w:val="20"/>
              </w:rPr>
              <w:t xml:space="preserve"> 2023</w:t>
            </w:r>
          </w:p>
        </w:tc>
      </w:tr>
      <w:tr w:rsidR="00AC6924" w:rsidRPr="00F35DD4" w14:paraId="5DEFA183" w14:textId="77777777" w:rsidTr="007E7CD6">
        <w:tc>
          <w:tcPr>
            <w:tcW w:w="5063" w:type="dxa"/>
            <w:gridSpan w:val="2"/>
            <w:tcBorders>
              <w:top w:val="single" w:sz="4" w:space="0" w:color="auto"/>
              <w:left w:val="nil"/>
              <w:bottom w:val="nil"/>
              <w:right w:val="nil"/>
            </w:tcBorders>
          </w:tcPr>
          <w:p w14:paraId="0FCA2922" w14:textId="77777777" w:rsidR="00AC6924" w:rsidRPr="00F35DD4" w:rsidRDefault="00AC6924" w:rsidP="007D5F8C">
            <w:pPr>
              <w:spacing w:line="276" w:lineRule="auto"/>
              <w:rPr>
                <w:rFonts w:cstheme="minorHAnsi"/>
                <w:b/>
                <w:bCs/>
                <w:sz w:val="20"/>
                <w:szCs w:val="20"/>
              </w:rPr>
            </w:pPr>
            <w:r w:rsidRPr="00F35DD4">
              <w:rPr>
                <w:rFonts w:cstheme="minorHAnsi"/>
                <w:b/>
                <w:bCs/>
                <w:sz w:val="20"/>
                <w:szCs w:val="20"/>
              </w:rPr>
              <w:t>Delta Air Lines</w:t>
            </w:r>
            <w:r w:rsidRPr="00F35DD4">
              <w:rPr>
                <w:rFonts w:cstheme="minorHAnsi"/>
                <w:sz w:val="20"/>
                <w:szCs w:val="20"/>
              </w:rPr>
              <w:t xml:space="preserve"> – Atlanta, GA</w:t>
            </w:r>
          </w:p>
        </w:tc>
        <w:tc>
          <w:tcPr>
            <w:tcW w:w="4747" w:type="dxa"/>
            <w:gridSpan w:val="2"/>
            <w:tcBorders>
              <w:top w:val="single" w:sz="4" w:space="0" w:color="auto"/>
              <w:left w:val="nil"/>
              <w:bottom w:val="nil"/>
              <w:right w:val="nil"/>
            </w:tcBorders>
          </w:tcPr>
          <w:p w14:paraId="5998AF54" w14:textId="37184C73" w:rsidR="00AC6924" w:rsidRPr="00472DC1" w:rsidRDefault="009950D7" w:rsidP="007D5F8C">
            <w:pPr>
              <w:spacing w:line="276" w:lineRule="auto"/>
              <w:rPr>
                <w:rFonts w:cstheme="minorHAnsi"/>
                <w:i/>
                <w:iCs/>
                <w:sz w:val="20"/>
                <w:szCs w:val="20"/>
              </w:rPr>
            </w:pPr>
            <w:r w:rsidRPr="00472DC1">
              <w:rPr>
                <w:rFonts w:cstheme="minorHAnsi"/>
                <w:i/>
                <w:iCs/>
                <w:sz w:val="20"/>
                <w:szCs w:val="20"/>
              </w:rPr>
              <w:t>Founder &amp; Leader,</w:t>
            </w:r>
            <w:r w:rsidR="00AC6924" w:rsidRPr="00472DC1">
              <w:rPr>
                <w:rFonts w:cstheme="minorHAnsi"/>
                <w:i/>
                <w:iCs/>
                <w:sz w:val="20"/>
                <w:szCs w:val="20"/>
              </w:rPr>
              <w:t xml:space="preserve"> Intelligent Automation</w:t>
            </w:r>
            <w:r w:rsidRPr="00472DC1">
              <w:rPr>
                <w:rFonts w:cstheme="minorHAnsi"/>
                <w:i/>
                <w:iCs/>
                <w:sz w:val="20"/>
                <w:szCs w:val="20"/>
              </w:rPr>
              <w:t xml:space="preserve"> </w:t>
            </w:r>
            <w:proofErr w:type="spellStart"/>
            <w:r w:rsidRPr="00472DC1">
              <w:rPr>
                <w:rFonts w:cstheme="minorHAnsi"/>
                <w:i/>
                <w:iCs/>
                <w:sz w:val="20"/>
                <w:szCs w:val="20"/>
              </w:rPr>
              <w:t>CoE</w:t>
            </w:r>
            <w:proofErr w:type="spellEnd"/>
          </w:p>
        </w:tc>
        <w:tc>
          <w:tcPr>
            <w:tcW w:w="1710" w:type="dxa"/>
            <w:gridSpan w:val="2"/>
            <w:tcBorders>
              <w:top w:val="single" w:sz="4" w:space="0" w:color="auto"/>
              <w:left w:val="nil"/>
              <w:bottom w:val="nil"/>
              <w:right w:val="nil"/>
            </w:tcBorders>
          </w:tcPr>
          <w:p w14:paraId="518B0946" w14:textId="77777777" w:rsidR="00AC6924" w:rsidRPr="00F35DD4" w:rsidRDefault="00AC6924" w:rsidP="007D5F8C">
            <w:pPr>
              <w:spacing w:line="276" w:lineRule="auto"/>
              <w:rPr>
                <w:rFonts w:cstheme="minorHAnsi"/>
                <w:b/>
                <w:bCs/>
                <w:sz w:val="20"/>
                <w:szCs w:val="20"/>
              </w:rPr>
            </w:pPr>
            <w:r w:rsidRPr="00F35DD4">
              <w:rPr>
                <w:rFonts w:cstheme="minorHAnsi"/>
                <w:b/>
                <w:bCs/>
                <w:sz w:val="20"/>
                <w:szCs w:val="20"/>
              </w:rPr>
              <w:t xml:space="preserve">2018 – </w:t>
            </w:r>
            <w:r>
              <w:rPr>
                <w:rFonts w:cstheme="minorHAnsi"/>
                <w:b/>
                <w:bCs/>
                <w:sz w:val="20"/>
                <w:szCs w:val="20"/>
              </w:rPr>
              <w:t>2021</w:t>
            </w:r>
          </w:p>
        </w:tc>
      </w:tr>
      <w:tr w:rsidR="00AC6924" w:rsidRPr="00F35DD4" w14:paraId="05FA19AC" w14:textId="77777777" w:rsidTr="007E7CD6">
        <w:tc>
          <w:tcPr>
            <w:tcW w:w="5063" w:type="dxa"/>
            <w:gridSpan w:val="2"/>
            <w:tcBorders>
              <w:top w:val="single" w:sz="4" w:space="0" w:color="auto"/>
              <w:left w:val="nil"/>
              <w:bottom w:val="nil"/>
              <w:right w:val="nil"/>
            </w:tcBorders>
          </w:tcPr>
          <w:p w14:paraId="52CE9855" w14:textId="77777777" w:rsidR="00AC6924" w:rsidRPr="00F35DD4" w:rsidRDefault="00AC6924" w:rsidP="007D5F8C">
            <w:pPr>
              <w:spacing w:line="276" w:lineRule="auto"/>
              <w:rPr>
                <w:rFonts w:cstheme="minorHAnsi"/>
                <w:b/>
                <w:bCs/>
                <w:sz w:val="20"/>
                <w:szCs w:val="20"/>
              </w:rPr>
            </w:pPr>
            <w:r w:rsidRPr="00F35DD4">
              <w:rPr>
                <w:rFonts w:cstheme="minorHAnsi"/>
                <w:b/>
                <w:bCs/>
                <w:sz w:val="20"/>
                <w:szCs w:val="20"/>
              </w:rPr>
              <w:t>Delta Air Lines</w:t>
            </w:r>
            <w:r w:rsidRPr="00F35DD4">
              <w:rPr>
                <w:rFonts w:cstheme="minorHAnsi"/>
                <w:sz w:val="20"/>
                <w:szCs w:val="20"/>
              </w:rPr>
              <w:t xml:space="preserve"> – Atlanta, GA</w:t>
            </w:r>
          </w:p>
        </w:tc>
        <w:tc>
          <w:tcPr>
            <w:tcW w:w="4747" w:type="dxa"/>
            <w:gridSpan w:val="2"/>
            <w:tcBorders>
              <w:top w:val="single" w:sz="4" w:space="0" w:color="auto"/>
              <w:left w:val="nil"/>
              <w:bottom w:val="nil"/>
              <w:right w:val="nil"/>
            </w:tcBorders>
          </w:tcPr>
          <w:p w14:paraId="5AB6E5CB" w14:textId="77777777" w:rsidR="00AC6924" w:rsidRPr="00472DC1" w:rsidRDefault="00AC6924" w:rsidP="007D5F8C">
            <w:pPr>
              <w:spacing w:line="276" w:lineRule="auto"/>
              <w:rPr>
                <w:rFonts w:cstheme="minorHAnsi"/>
                <w:i/>
                <w:iCs/>
                <w:sz w:val="20"/>
                <w:szCs w:val="20"/>
              </w:rPr>
            </w:pPr>
            <w:r w:rsidRPr="00472DC1">
              <w:rPr>
                <w:rFonts w:cstheme="minorHAnsi"/>
                <w:i/>
                <w:iCs/>
                <w:sz w:val="20"/>
                <w:szCs w:val="20"/>
              </w:rPr>
              <w:t>Transactional &amp; Partnership Email Specialist</w:t>
            </w:r>
          </w:p>
        </w:tc>
        <w:tc>
          <w:tcPr>
            <w:tcW w:w="1710" w:type="dxa"/>
            <w:gridSpan w:val="2"/>
            <w:tcBorders>
              <w:top w:val="single" w:sz="4" w:space="0" w:color="auto"/>
              <w:left w:val="nil"/>
              <w:bottom w:val="nil"/>
              <w:right w:val="nil"/>
            </w:tcBorders>
          </w:tcPr>
          <w:p w14:paraId="359A92AF" w14:textId="77777777" w:rsidR="00AC6924" w:rsidRPr="00F35DD4" w:rsidRDefault="00AC6924" w:rsidP="007D5F8C">
            <w:pPr>
              <w:spacing w:line="276" w:lineRule="auto"/>
              <w:rPr>
                <w:rFonts w:cstheme="minorHAnsi"/>
                <w:b/>
                <w:bCs/>
                <w:sz w:val="20"/>
                <w:szCs w:val="20"/>
              </w:rPr>
            </w:pPr>
            <w:r w:rsidRPr="00F35DD4">
              <w:rPr>
                <w:rFonts w:cstheme="minorHAnsi"/>
                <w:b/>
                <w:bCs/>
                <w:sz w:val="20"/>
                <w:szCs w:val="20"/>
              </w:rPr>
              <w:t xml:space="preserve">2015 – 2016 </w:t>
            </w:r>
          </w:p>
        </w:tc>
      </w:tr>
      <w:tr w:rsidR="00AC6924" w:rsidRPr="00F35DD4" w14:paraId="2A31E7CA" w14:textId="77777777" w:rsidTr="007E7CD6">
        <w:tc>
          <w:tcPr>
            <w:tcW w:w="5063" w:type="dxa"/>
            <w:gridSpan w:val="2"/>
            <w:tcBorders>
              <w:top w:val="single" w:sz="4" w:space="0" w:color="auto"/>
              <w:left w:val="nil"/>
              <w:bottom w:val="nil"/>
              <w:right w:val="nil"/>
            </w:tcBorders>
          </w:tcPr>
          <w:p w14:paraId="66B783A5" w14:textId="77777777" w:rsidR="00AC6924" w:rsidRPr="00F35DD4" w:rsidRDefault="00AC6924" w:rsidP="007D5F8C">
            <w:pPr>
              <w:spacing w:line="276" w:lineRule="auto"/>
              <w:rPr>
                <w:rFonts w:cstheme="minorHAnsi"/>
                <w:b/>
                <w:bCs/>
                <w:sz w:val="20"/>
                <w:szCs w:val="20"/>
              </w:rPr>
            </w:pPr>
            <w:r w:rsidRPr="00F35DD4">
              <w:rPr>
                <w:rFonts w:cstheme="minorHAnsi"/>
                <w:b/>
                <w:bCs/>
                <w:sz w:val="20"/>
                <w:szCs w:val="20"/>
              </w:rPr>
              <w:t>Borrowed Brain Consulting</w:t>
            </w:r>
            <w:r w:rsidRPr="00F35DD4">
              <w:rPr>
                <w:rFonts w:cstheme="minorHAnsi"/>
                <w:sz w:val="20"/>
                <w:szCs w:val="20"/>
              </w:rPr>
              <w:t xml:space="preserve"> – Atlanta, GA</w:t>
            </w:r>
          </w:p>
        </w:tc>
        <w:tc>
          <w:tcPr>
            <w:tcW w:w="4747" w:type="dxa"/>
            <w:gridSpan w:val="2"/>
            <w:tcBorders>
              <w:top w:val="single" w:sz="4" w:space="0" w:color="auto"/>
              <w:left w:val="nil"/>
              <w:bottom w:val="nil"/>
              <w:right w:val="nil"/>
            </w:tcBorders>
          </w:tcPr>
          <w:p w14:paraId="29423892" w14:textId="77777777" w:rsidR="00AC6924" w:rsidRPr="00472DC1" w:rsidRDefault="00AC6924" w:rsidP="007D5F8C">
            <w:pPr>
              <w:spacing w:line="276" w:lineRule="auto"/>
              <w:rPr>
                <w:rFonts w:cstheme="minorHAnsi"/>
                <w:i/>
                <w:iCs/>
                <w:sz w:val="20"/>
                <w:szCs w:val="20"/>
              </w:rPr>
            </w:pPr>
            <w:r w:rsidRPr="00472DC1">
              <w:rPr>
                <w:rFonts w:cstheme="minorHAnsi"/>
                <w:i/>
                <w:iCs/>
                <w:sz w:val="20"/>
                <w:szCs w:val="20"/>
              </w:rPr>
              <w:t>Owner, Principal</w:t>
            </w:r>
          </w:p>
        </w:tc>
        <w:tc>
          <w:tcPr>
            <w:tcW w:w="1710" w:type="dxa"/>
            <w:gridSpan w:val="2"/>
            <w:tcBorders>
              <w:top w:val="single" w:sz="4" w:space="0" w:color="auto"/>
              <w:left w:val="nil"/>
              <w:bottom w:val="nil"/>
              <w:right w:val="nil"/>
            </w:tcBorders>
          </w:tcPr>
          <w:p w14:paraId="6C80F488" w14:textId="77777777" w:rsidR="00AC6924" w:rsidRPr="00F35DD4" w:rsidRDefault="00AC6924" w:rsidP="007D5F8C">
            <w:pPr>
              <w:spacing w:line="276" w:lineRule="auto"/>
              <w:rPr>
                <w:rFonts w:cstheme="minorHAnsi"/>
                <w:b/>
                <w:bCs/>
                <w:sz w:val="20"/>
                <w:szCs w:val="20"/>
              </w:rPr>
            </w:pPr>
            <w:r w:rsidRPr="00F35DD4">
              <w:rPr>
                <w:rFonts w:cstheme="minorHAnsi"/>
                <w:b/>
                <w:bCs/>
                <w:sz w:val="20"/>
                <w:szCs w:val="20"/>
              </w:rPr>
              <w:t xml:space="preserve">2013 – 2015 </w:t>
            </w:r>
          </w:p>
        </w:tc>
      </w:tr>
      <w:tr w:rsidR="00AC6924" w:rsidRPr="00F35DD4" w14:paraId="0D76892F" w14:textId="77777777" w:rsidTr="007E7CD6">
        <w:tc>
          <w:tcPr>
            <w:tcW w:w="5063" w:type="dxa"/>
            <w:gridSpan w:val="2"/>
            <w:tcBorders>
              <w:top w:val="single" w:sz="4" w:space="0" w:color="auto"/>
              <w:left w:val="nil"/>
              <w:bottom w:val="nil"/>
              <w:right w:val="nil"/>
            </w:tcBorders>
          </w:tcPr>
          <w:p w14:paraId="5795F6E4" w14:textId="77777777" w:rsidR="00AC6924" w:rsidRPr="00F35DD4" w:rsidRDefault="00AC6924" w:rsidP="007D5F8C">
            <w:pPr>
              <w:spacing w:line="360" w:lineRule="auto"/>
              <w:rPr>
                <w:rFonts w:cstheme="minorHAnsi"/>
                <w:b/>
                <w:bCs/>
                <w:sz w:val="20"/>
                <w:szCs w:val="20"/>
              </w:rPr>
            </w:pPr>
            <w:r w:rsidRPr="00F35DD4">
              <w:rPr>
                <w:rFonts w:cstheme="minorHAnsi"/>
                <w:b/>
                <w:bCs/>
                <w:sz w:val="20"/>
                <w:szCs w:val="20"/>
              </w:rPr>
              <w:t>Young University, Inc</w:t>
            </w:r>
            <w:r w:rsidRPr="00F35DD4">
              <w:rPr>
                <w:rFonts w:cstheme="minorHAnsi"/>
                <w:sz w:val="20"/>
                <w:szCs w:val="20"/>
              </w:rPr>
              <w:t xml:space="preserve"> – Columbus, OH</w:t>
            </w:r>
          </w:p>
        </w:tc>
        <w:tc>
          <w:tcPr>
            <w:tcW w:w="4747" w:type="dxa"/>
            <w:gridSpan w:val="2"/>
            <w:tcBorders>
              <w:top w:val="single" w:sz="4" w:space="0" w:color="auto"/>
              <w:left w:val="nil"/>
              <w:bottom w:val="nil"/>
              <w:right w:val="nil"/>
            </w:tcBorders>
          </w:tcPr>
          <w:p w14:paraId="2F2D5FBF" w14:textId="77777777" w:rsidR="00AC6924" w:rsidRPr="00472DC1" w:rsidRDefault="00AC6924" w:rsidP="007D5F8C">
            <w:pPr>
              <w:spacing w:line="360" w:lineRule="auto"/>
              <w:rPr>
                <w:rFonts w:cstheme="minorHAnsi"/>
                <w:i/>
                <w:iCs/>
                <w:sz w:val="20"/>
                <w:szCs w:val="20"/>
              </w:rPr>
            </w:pPr>
            <w:r w:rsidRPr="00472DC1">
              <w:rPr>
                <w:rFonts w:cstheme="minorHAnsi"/>
                <w:i/>
                <w:iCs/>
                <w:sz w:val="20"/>
                <w:szCs w:val="20"/>
              </w:rPr>
              <w:t>Owner, Principal</w:t>
            </w:r>
          </w:p>
        </w:tc>
        <w:tc>
          <w:tcPr>
            <w:tcW w:w="1710" w:type="dxa"/>
            <w:gridSpan w:val="2"/>
            <w:tcBorders>
              <w:top w:val="single" w:sz="4" w:space="0" w:color="auto"/>
              <w:left w:val="nil"/>
              <w:bottom w:val="nil"/>
              <w:right w:val="nil"/>
            </w:tcBorders>
          </w:tcPr>
          <w:p w14:paraId="0A2A2267" w14:textId="531725BA" w:rsidR="00AC6924" w:rsidRPr="00F35DD4" w:rsidRDefault="00AC6924" w:rsidP="007D5F8C">
            <w:pPr>
              <w:spacing w:line="360" w:lineRule="auto"/>
              <w:rPr>
                <w:rFonts w:cstheme="minorHAnsi"/>
                <w:b/>
                <w:bCs/>
                <w:sz w:val="20"/>
                <w:szCs w:val="20"/>
              </w:rPr>
            </w:pPr>
            <w:r w:rsidRPr="00F35DD4">
              <w:rPr>
                <w:rFonts w:cstheme="minorHAnsi"/>
                <w:b/>
                <w:bCs/>
                <w:sz w:val="20"/>
                <w:szCs w:val="20"/>
              </w:rPr>
              <w:t xml:space="preserve">2008 – 2013 </w:t>
            </w:r>
          </w:p>
        </w:tc>
      </w:tr>
      <w:tr w:rsidR="00DF2443" w14:paraId="65D353F1" w14:textId="77777777" w:rsidTr="007E7CD6">
        <w:trPr>
          <w:gridAfter w:val="1"/>
          <w:wAfter w:w="90" w:type="dxa"/>
        </w:trPr>
        <w:tc>
          <w:tcPr>
            <w:tcW w:w="11430" w:type="dxa"/>
            <w:gridSpan w:val="5"/>
            <w:shd w:val="clear" w:color="auto" w:fill="E7E6E6" w:themeFill="background2"/>
          </w:tcPr>
          <w:p w14:paraId="63DB0ECA" w14:textId="7C25F244" w:rsidR="00DF2443" w:rsidRPr="00F01454" w:rsidRDefault="00C17068" w:rsidP="00DF2443">
            <w:pPr>
              <w:spacing w:before="120" w:line="360" w:lineRule="auto"/>
              <w:jc w:val="center"/>
              <w:rPr>
                <w:rFonts w:cstheme="minorHAnsi"/>
                <w:b/>
                <w:bCs/>
                <w:sz w:val="20"/>
                <w:szCs w:val="20"/>
              </w:rPr>
            </w:pPr>
            <w:r>
              <w:rPr>
                <w:rFonts w:cstheme="minorHAnsi"/>
                <w:b/>
                <w:bCs/>
                <w:sz w:val="28"/>
                <w:szCs w:val="28"/>
              </w:rPr>
              <w:lastRenderedPageBreak/>
              <w:t xml:space="preserve">RELEVANT CAREER </w:t>
            </w:r>
            <w:r w:rsidR="00DF2443" w:rsidRPr="007113CA">
              <w:rPr>
                <w:rFonts w:cstheme="minorHAnsi"/>
                <w:b/>
                <w:bCs/>
                <w:sz w:val="28"/>
                <w:szCs w:val="28"/>
              </w:rPr>
              <w:t>EXPERIENCE</w:t>
            </w:r>
          </w:p>
        </w:tc>
      </w:tr>
    </w:tbl>
    <w:p w14:paraId="7748285A" w14:textId="77777777" w:rsidR="00E82028" w:rsidRPr="00D04B8F" w:rsidRDefault="00E82028" w:rsidP="006F12AA">
      <w:pPr>
        <w:spacing w:before="240"/>
        <w:rPr>
          <w:b/>
          <w:bCs/>
          <w:sz w:val="24"/>
          <w:szCs w:val="24"/>
        </w:rPr>
      </w:pPr>
      <w:r w:rsidRPr="00D04B8F">
        <w:rPr>
          <w:b/>
          <w:bCs/>
          <w:sz w:val="24"/>
          <w:szCs w:val="24"/>
        </w:rPr>
        <w:t>Process Discovery &amp; Optimization</w:t>
      </w:r>
    </w:p>
    <w:p w14:paraId="34DD39A1" w14:textId="77777777" w:rsidR="006F12AA" w:rsidRDefault="00285F20" w:rsidP="0025433D">
      <w:pPr>
        <w:pStyle w:val="ListParagraph"/>
        <w:numPr>
          <w:ilvl w:val="0"/>
          <w:numId w:val="4"/>
        </w:numPr>
        <w:spacing w:after="0"/>
        <w:rPr>
          <w:sz w:val="20"/>
          <w:szCs w:val="20"/>
        </w:rPr>
      </w:pPr>
      <w:r w:rsidRPr="006F12AA">
        <w:rPr>
          <w:b/>
          <w:bCs/>
          <w:sz w:val="20"/>
          <w:szCs w:val="20"/>
        </w:rPr>
        <w:t xml:space="preserve">Efficiency Transformation in Automation Idea Management: </w:t>
      </w:r>
      <w:r w:rsidRPr="006F12AA">
        <w:rPr>
          <w:sz w:val="20"/>
          <w:szCs w:val="20"/>
        </w:rPr>
        <w:t>Revolutionized the process of mining and qualifying automation ideas, turning a previously inefficient system into a streamlined, productive engine. My leadership in reengineering the idea-to-candidate workflow significantly enhanced project throughput and development efficiency.</w:t>
      </w:r>
    </w:p>
    <w:p w14:paraId="136D377C" w14:textId="77777777" w:rsidR="006F12AA" w:rsidRDefault="00285F20" w:rsidP="00555985">
      <w:pPr>
        <w:pStyle w:val="ListParagraph"/>
        <w:numPr>
          <w:ilvl w:val="1"/>
          <w:numId w:val="4"/>
        </w:numPr>
        <w:spacing w:before="240" w:after="0"/>
        <w:rPr>
          <w:sz w:val="20"/>
          <w:szCs w:val="20"/>
        </w:rPr>
      </w:pPr>
      <w:r w:rsidRPr="006F12AA">
        <w:rPr>
          <w:sz w:val="20"/>
          <w:szCs w:val="20"/>
        </w:rPr>
        <w:t>Redesigned the entire process flow from idea submission to candidate selection, meticulously mapping out end-to-end data points and assigning relevant stakeholders, thereby ensuring thorough vetting at each stage.</w:t>
      </w:r>
    </w:p>
    <w:p w14:paraId="7C211226" w14:textId="77777777" w:rsidR="006F12AA" w:rsidRDefault="00285F20" w:rsidP="00285F20">
      <w:pPr>
        <w:pStyle w:val="ListParagraph"/>
        <w:numPr>
          <w:ilvl w:val="1"/>
          <w:numId w:val="4"/>
        </w:numPr>
        <w:spacing w:before="240" w:after="0"/>
        <w:rPr>
          <w:sz w:val="20"/>
          <w:szCs w:val="20"/>
        </w:rPr>
      </w:pPr>
      <w:r w:rsidRPr="006F12AA">
        <w:rPr>
          <w:sz w:val="20"/>
          <w:szCs w:val="20"/>
        </w:rPr>
        <w:t>Implemented PowerApps to automate and scale the idea intake process across the enterprise, incorporating features for tracking progress, automated data prompts, and mechanisms for idea follow-up or auto-archiving due to inactivity.</w:t>
      </w:r>
    </w:p>
    <w:p w14:paraId="5734594B" w14:textId="3D2CD62B" w:rsidR="00285F20" w:rsidRPr="006F12AA" w:rsidRDefault="00285F20" w:rsidP="00285F20">
      <w:pPr>
        <w:pStyle w:val="ListParagraph"/>
        <w:numPr>
          <w:ilvl w:val="1"/>
          <w:numId w:val="4"/>
        </w:numPr>
        <w:spacing w:before="240" w:after="0"/>
        <w:rPr>
          <w:sz w:val="20"/>
          <w:szCs w:val="20"/>
        </w:rPr>
      </w:pPr>
      <w:r w:rsidRPr="006F12AA">
        <w:rPr>
          <w:sz w:val="20"/>
          <w:szCs w:val="20"/>
        </w:rPr>
        <w:t>Achieved a remarkable increase in production releases by over 100% and halved development time, by ensuring automation candidates were fully vetted and benefits approved before allocating development resources.</w:t>
      </w:r>
    </w:p>
    <w:p w14:paraId="271540ED" w14:textId="77777777" w:rsidR="00E82028" w:rsidRPr="00D04B8F" w:rsidRDefault="00E82028" w:rsidP="006F12AA">
      <w:pPr>
        <w:spacing w:before="240"/>
        <w:rPr>
          <w:b/>
          <w:bCs/>
          <w:sz w:val="24"/>
          <w:szCs w:val="24"/>
        </w:rPr>
      </w:pPr>
      <w:r w:rsidRPr="00D04B8F">
        <w:rPr>
          <w:b/>
          <w:bCs/>
          <w:sz w:val="24"/>
          <w:szCs w:val="24"/>
        </w:rPr>
        <w:t>Enterprise Automation Solution &amp; Delivery</w:t>
      </w:r>
    </w:p>
    <w:p w14:paraId="38C25FA6" w14:textId="77777777" w:rsidR="00354354" w:rsidRPr="00B15A0C" w:rsidRDefault="00354354" w:rsidP="00354354">
      <w:pPr>
        <w:pStyle w:val="ListParagraph"/>
        <w:numPr>
          <w:ilvl w:val="0"/>
          <w:numId w:val="3"/>
        </w:numPr>
        <w:spacing w:after="0"/>
        <w:rPr>
          <w:sz w:val="20"/>
          <w:szCs w:val="20"/>
        </w:rPr>
      </w:pPr>
      <w:r w:rsidRPr="00354354">
        <w:rPr>
          <w:b/>
          <w:bCs/>
          <w:sz w:val="20"/>
          <w:szCs w:val="20"/>
        </w:rPr>
        <w:t xml:space="preserve">Strategic Leadership in Rapid Automation for COVID-19 Refund Processing: </w:t>
      </w:r>
      <w:r w:rsidRPr="00B15A0C">
        <w:rPr>
          <w:sz w:val="20"/>
          <w:szCs w:val="20"/>
        </w:rPr>
        <w:t>Spearheaded a dynamic team response to the unprecedented surge in refund requests at the onset of COVID-19, significantly alleviating the burden on airline agents. Through effective leadership and innovative problem-solving, we delivered a critical automation solution under tight deadlines.</w:t>
      </w:r>
    </w:p>
    <w:p w14:paraId="13DC3AD3" w14:textId="77777777" w:rsidR="00354354" w:rsidRPr="00B15A0C" w:rsidRDefault="00354354" w:rsidP="00B15A0C">
      <w:pPr>
        <w:pStyle w:val="ListParagraph"/>
        <w:numPr>
          <w:ilvl w:val="1"/>
          <w:numId w:val="3"/>
        </w:numPr>
        <w:spacing w:after="0"/>
        <w:rPr>
          <w:sz w:val="20"/>
          <w:szCs w:val="20"/>
        </w:rPr>
      </w:pPr>
      <w:r w:rsidRPr="00B15A0C">
        <w:rPr>
          <w:sz w:val="20"/>
          <w:szCs w:val="20"/>
        </w:rPr>
        <w:t>Initiated and led a collaborative effort in a 'War Room' environment, engaging with stakeholders to dissect the refund process and modularize development for efficient, scalable solutions.</w:t>
      </w:r>
    </w:p>
    <w:p w14:paraId="02C96A20" w14:textId="77777777" w:rsidR="00354354" w:rsidRPr="00B15A0C" w:rsidRDefault="00354354" w:rsidP="00B15A0C">
      <w:pPr>
        <w:pStyle w:val="ListParagraph"/>
        <w:numPr>
          <w:ilvl w:val="1"/>
          <w:numId w:val="3"/>
        </w:numPr>
        <w:spacing w:after="0"/>
        <w:rPr>
          <w:sz w:val="20"/>
          <w:szCs w:val="20"/>
        </w:rPr>
      </w:pPr>
      <w:r w:rsidRPr="00B15A0C">
        <w:rPr>
          <w:sz w:val="20"/>
          <w:szCs w:val="20"/>
        </w:rPr>
        <w:t>Established a real-time feedback loop between frontline agents and the development team, enabling swift iterations and quality assurance of the automation tools, ensuring they met the evolving needs of the situation.</w:t>
      </w:r>
    </w:p>
    <w:p w14:paraId="03F90D51" w14:textId="77777777" w:rsidR="00354354" w:rsidRDefault="00354354" w:rsidP="00B15A0C">
      <w:pPr>
        <w:pStyle w:val="ListParagraph"/>
        <w:numPr>
          <w:ilvl w:val="1"/>
          <w:numId w:val="3"/>
        </w:numPr>
        <w:spacing w:after="0"/>
        <w:rPr>
          <w:sz w:val="20"/>
          <w:szCs w:val="20"/>
        </w:rPr>
      </w:pPr>
      <w:r w:rsidRPr="00B15A0C">
        <w:rPr>
          <w:sz w:val="20"/>
          <w:szCs w:val="20"/>
        </w:rPr>
        <w:t>Successfully launched the automation within 5 business days, processing over 500,000 refunds by the end of 2020 and saving the airline more than $2.8M in potential staffing costs.</w:t>
      </w:r>
    </w:p>
    <w:p w14:paraId="7C7FDEE9" w14:textId="77777777" w:rsidR="00B15A0C" w:rsidRPr="00B15A0C" w:rsidRDefault="00B15A0C" w:rsidP="00B15A0C">
      <w:pPr>
        <w:pStyle w:val="ListParagraph"/>
        <w:spacing w:after="0"/>
        <w:ind w:left="1440"/>
        <w:rPr>
          <w:sz w:val="20"/>
          <w:szCs w:val="20"/>
        </w:rPr>
      </w:pPr>
    </w:p>
    <w:p w14:paraId="19A3DC50" w14:textId="77777777" w:rsidR="00272792" w:rsidRDefault="00645FF6" w:rsidP="00272792">
      <w:pPr>
        <w:pStyle w:val="ListParagraph"/>
        <w:numPr>
          <w:ilvl w:val="0"/>
          <w:numId w:val="3"/>
        </w:numPr>
        <w:spacing w:after="0"/>
        <w:contextualSpacing w:val="0"/>
        <w:rPr>
          <w:sz w:val="20"/>
          <w:szCs w:val="20"/>
        </w:rPr>
      </w:pPr>
      <w:r w:rsidRPr="00272792">
        <w:rPr>
          <w:b/>
          <w:bCs/>
          <w:sz w:val="20"/>
          <w:szCs w:val="20"/>
        </w:rPr>
        <w:t xml:space="preserve">Rapid Automation Solution for Revenue Protection During COVID-19: </w:t>
      </w:r>
      <w:r w:rsidRPr="00272792">
        <w:rPr>
          <w:sz w:val="20"/>
          <w:szCs w:val="20"/>
        </w:rPr>
        <w:t>In response to a critical challenge during the COVID-19 pandemic, where customers were exploiting e-credits to obtain dual refunds, I spearheaded the development of an automated system to suspend such tickets. This initiative was crucial in addressing the unethical exploitation of refunds and e-credits, safeguarding the organization's revenue and ethical standards.</w:t>
      </w:r>
    </w:p>
    <w:p w14:paraId="52106DF8" w14:textId="77777777" w:rsidR="00272792" w:rsidRDefault="00645FF6" w:rsidP="00272792">
      <w:pPr>
        <w:pStyle w:val="ListParagraph"/>
        <w:numPr>
          <w:ilvl w:val="1"/>
          <w:numId w:val="3"/>
        </w:numPr>
        <w:spacing w:after="0"/>
        <w:contextualSpacing w:val="0"/>
        <w:rPr>
          <w:sz w:val="20"/>
          <w:szCs w:val="20"/>
        </w:rPr>
      </w:pPr>
      <w:r w:rsidRPr="00272792">
        <w:rPr>
          <w:sz w:val="20"/>
          <w:szCs w:val="20"/>
        </w:rPr>
        <w:t>Devised and implemented an automated solution using an internal DOS-based application to analyze incoming reports and suspend tickets flagged for chargebacks, processing approximately 150 tickets daily without manual intervention.</w:t>
      </w:r>
    </w:p>
    <w:p w14:paraId="557E5DFE" w14:textId="77777777" w:rsidR="00272792" w:rsidRDefault="00645FF6" w:rsidP="00272792">
      <w:pPr>
        <w:pStyle w:val="ListParagraph"/>
        <w:numPr>
          <w:ilvl w:val="1"/>
          <w:numId w:val="3"/>
        </w:numPr>
        <w:spacing w:after="0"/>
        <w:contextualSpacing w:val="0"/>
        <w:rPr>
          <w:sz w:val="20"/>
          <w:szCs w:val="20"/>
        </w:rPr>
      </w:pPr>
      <w:r w:rsidRPr="00272792">
        <w:rPr>
          <w:sz w:val="20"/>
          <w:szCs w:val="20"/>
        </w:rPr>
        <w:t>Enhanced operational efficiency and team capacity by automating the suspension process, reducing the need for manual review to only one or two cases daily, and ensuring seamless execution.</w:t>
      </w:r>
    </w:p>
    <w:p w14:paraId="59B59142" w14:textId="61675D97" w:rsidR="00645FF6" w:rsidRPr="00272792" w:rsidRDefault="00645FF6" w:rsidP="00272792">
      <w:pPr>
        <w:pStyle w:val="ListParagraph"/>
        <w:numPr>
          <w:ilvl w:val="1"/>
          <w:numId w:val="3"/>
        </w:numPr>
        <w:spacing w:after="0"/>
        <w:contextualSpacing w:val="0"/>
        <w:rPr>
          <w:sz w:val="20"/>
          <w:szCs w:val="20"/>
        </w:rPr>
      </w:pPr>
      <w:r w:rsidRPr="00272792">
        <w:rPr>
          <w:sz w:val="20"/>
          <w:szCs w:val="20"/>
        </w:rPr>
        <w:t>Successfully protected over $3.5M in revenue within the first 90 days of production, eliminated fraudulent refund attempts, and bolstered frontline staff confidence by providing real-time ticket status updates, facilitating informed customer interactions.</w:t>
      </w:r>
    </w:p>
    <w:p w14:paraId="113FF19A" w14:textId="77777777" w:rsidR="0025433D" w:rsidRDefault="0025433D">
      <w:pPr>
        <w:rPr>
          <w:b/>
          <w:bCs/>
          <w:sz w:val="24"/>
          <w:szCs w:val="24"/>
        </w:rPr>
      </w:pPr>
      <w:r>
        <w:rPr>
          <w:b/>
          <w:bCs/>
          <w:sz w:val="24"/>
          <w:szCs w:val="24"/>
        </w:rPr>
        <w:br w:type="page"/>
      </w:r>
    </w:p>
    <w:tbl>
      <w:tblPr>
        <w:tblStyle w:val="TableGrid"/>
        <w:tblW w:w="11430" w:type="dxa"/>
        <w:tblInd w:w="-365" w:type="dxa"/>
        <w:tblLook w:val="04A0" w:firstRow="1" w:lastRow="0" w:firstColumn="1" w:lastColumn="0" w:noHBand="0" w:noVBand="1"/>
      </w:tblPr>
      <w:tblGrid>
        <w:gridCol w:w="11430"/>
      </w:tblGrid>
      <w:tr w:rsidR="00AC13B2" w14:paraId="2709D40A" w14:textId="77777777" w:rsidTr="00AC13B2">
        <w:tc>
          <w:tcPr>
            <w:tcW w:w="11430" w:type="dxa"/>
            <w:shd w:val="clear" w:color="auto" w:fill="E7E6E6" w:themeFill="background2"/>
          </w:tcPr>
          <w:p w14:paraId="2FA34E91" w14:textId="38D7B698" w:rsidR="00AC13B2" w:rsidRPr="00F01454" w:rsidRDefault="00AC13B2" w:rsidP="00B971B2">
            <w:pPr>
              <w:spacing w:before="120" w:line="360" w:lineRule="auto"/>
              <w:jc w:val="center"/>
              <w:rPr>
                <w:rFonts w:cstheme="minorHAnsi"/>
                <w:b/>
                <w:bCs/>
                <w:sz w:val="20"/>
                <w:szCs w:val="20"/>
              </w:rPr>
            </w:pPr>
            <w:r>
              <w:rPr>
                <w:rFonts w:cstheme="minorHAnsi"/>
                <w:b/>
                <w:bCs/>
                <w:sz w:val="28"/>
                <w:szCs w:val="28"/>
              </w:rPr>
              <w:lastRenderedPageBreak/>
              <w:t xml:space="preserve">RELEVANT CAREER </w:t>
            </w:r>
            <w:r w:rsidRPr="007113CA">
              <w:rPr>
                <w:rFonts w:cstheme="minorHAnsi"/>
                <w:b/>
                <w:bCs/>
                <w:sz w:val="28"/>
                <w:szCs w:val="28"/>
              </w:rPr>
              <w:t>EXPERIENCE</w:t>
            </w:r>
            <w:r>
              <w:rPr>
                <w:rFonts w:cstheme="minorHAnsi"/>
                <w:b/>
                <w:bCs/>
                <w:sz w:val="28"/>
                <w:szCs w:val="28"/>
              </w:rPr>
              <w:t xml:space="preserve"> (</w:t>
            </w:r>
            <w:proofErr w:type="spellStart"/>
            <w:r>
              <w:rPr>
                <w:rFonts w:cstheme="minorHAnsi"/>
                <w:b/>
                <w:bCs/>
                <w:sz w:val="28"/>
                <w:szCs w:val="28"/>
              </w:rPr>
              <w:t>cont</w:t>
            </w:r>
            <w:proofErr w:type="spellEnd"/>
            <w:r>
              <w:rPr>
                <w:rFonts w:cstheme="minorHAnsi"/>
                <w:b/>
                <w:bCs/>
                <w:sz w:val="28"/>
                <w:szCs w:val="28"/>
              </w:rPr>
              <w:t>)</w:t>
            </w:r>
          </w:p>
        </w:tc>
      </w:tr>
    </w:tbl>
    <w:p w14:paraId="6DD69A6A" w14:textId="3BC49897" w:rsidR="00E82028" w:rsidRPr="00D04B8F" w:rsidRDefault="00E82028" w:rsidP="006F12AA">
      <w:pPr>
        <w:spacing w:before="240"/>
        <w:rPr>
          <w:b/>
          <w:bCs/>
          <w:sz w:val="24"/>
          <w:szCs w:val="24"/>
        </w:rPr>
      </w:pPr>
      <w:r w:rsidRPr="00D04B8F">
        <w:rPr>
          <w:b/>
          <w:bCs/>
          <w:sz w:val="24"/>
          <w:szCs w:val="24"/>
        </w:rPr>
        <w:t>Automation Infrastructure &amp; Operations Management</w:t>
      </w:r>
    </w:p>
    <w:p w14:paraId="51DC5DCA" w14:textId="77777777" w:rsidR="00435C43" w:rsidRPr="00435C43" w:rsidRDefault="00435C43" w:rsidP="00272792">
      <w:pPr>
        <w:pStyle w:val="ListParagraph"/>
        <w:numPr>
          <w:ilvl w:val="0"/>
          <w:numId w:val="3"/>
        </w:numPr>
        <w:spacing w:before="120" w:after="0"/>
        <w:rPr>
          <w:sz w:val="20"/>
          <w:szCs w:val="20"/>
        </w:rPr>
      </w:pPr>
      <w:r w:rsidRPr="00435C43">
        <w:rPr>
          <w:b/>
          <w:bCs/>
          <w:sz w:val="20"/>
          <w:szCs w:val="20"/>
        </w:rPr>
        <w:t xml:space="preserve">Automated Support &amp; System Reliability Engineering: </w:t>
      </w:r>
      <w:r w:rsidRPr="00435C43">
        <w:rPr>
          <w:sz w:val="20"/>
          <w:szCs w:val="20"/>
        </w:rPr>
        <w:t xml:space="preserve">Spearheaded the development of the 'Band-Aid Bot' to automate the resolution of frequent Level 1 infrastructure issues, such as unresponsive machines and bot malfunctions, within our enterprise's Blue Prism </w:t>
      </w:r>
      <w:proofErr w:type="gramStart"/>
      <w:r w:rsidRPr="00435C43">
        <w:rPr>
          <w:sz w:val="20"/>
          <w:szCs w:val="20"/>
        </w:rPr>
        <w:t>on-premise</w:t>
      </w:r>
      <w:proofErr w:type="gramEnd"/>
      <w:r w:rsidRPr="00435C43">
        <w:rPr>
          <w:sz w:val="20"/>
          <w:szCs w:val="20"/>
        </w:rPr>
        <w:t xml:space="preserve"> infrastructure. This initiative was critical in optimizing operational efficiency and maximizing the ROI on software licenses amidst fixed team headcount constraints.</w:t>
      </w:r>
    </w:p>
    <w:p w14:paraId="0E06E946" w14:textId="77777777" w:rsidR="00435C43" w:rsidRPr="00435C43" w:rsidRDefault="00435C43" w:rsidP="00272792">
      <w:pPr>
        <w:pStyle w:val="ListParagraph"/>
        <w:numPr>
          <w:ilvl w:val="1"/>
          <w:numId w:val="3"/>
        </w:numPr>
        <w:spacing w:before="240" w:after="0"/>
        <w:rPr>
          <w:sz w:val="20"/>
          <w:szCs w:val="20"/>
        </w:rPr>
      </w:pPr>
      <w:r w:rsidRPr="00435C43">
        <w:rPr>
          <w:sz w:val="20"/>
          <w:szCs w:val="20"/>
        </w:rPr>
        <w:t>Conducted a comprehensive analysis using Power BI to identify and prioritize Level 1 issues based on frequency, enabling targeted automation of the most common problems.</w:t>
      </w:r>
    </w:p>
    <w:p w14:paraId="3A2FE292" w14:textId="77777777" w:rsidR="00435C43" w:rsidRPr="00435C43" w:rsidRDefault="00435C43" w:rsidP="00272792">
      <w:pPr>
        <w:pStyle w:val="ListParagraph"/>
        <w:numPr>
          <w:ilvl w:val="1"/>
          <w:numId w:val="3"/>
        </w:numPr>
        <w:spacing w:before="240" w:after="0"/>
        <w:rPr>
          <w:sz w:val="20"/>
          <w:szCs w:val="20"/>
        </w:rPr>
      </w:pPr>
      <w:r w:rsidRPr="00435C43">
        <w:rPr>
          <w:sz w:val="20"/>
          <w:szCs w:val="20"/>
        </w:rPr>
        <w:t>Successfully automated 90% of Level 1 support issues, significantly reducing manual intervention and allowing the team to focus on higher-value tasks.</w:t>
      </w:r>
    </w:p>
    <w:p w14:paraId="5A13C119" w14:textId="77777777" w:rsidR="00435C43" w:rsidRDefault="00435C43" w:rsidP="00272792">
      <w:pPr>
        <w:pStyle w:val="ListParagraph"/>
        <w:numPr>
          <w:ilvl w:val="1"/>
          <w:numId w:val="3"/>
        </w:numPr>
        <w:spacing w:before="240" w:after="0"/>
        <w:rPr>
          <w:sz w:val="20"/>
          <w:szCs w:val="20"/>
        </w:rPr>
      </w:pPr>
      <w:r w:rsidRPr="00435C43">
        <w:rPr>
          <w:sz w:val="20"/>
          <w:szCs w:val="20"/>
        </w:rPr>
        <w:t>Implemented daily output reports from the 'Band-Aid Bot', facilitating proactive long-term fixes and enhancing system reliability through agile sprint planning.</w:t>
      </w:r>
    </w:p>
    <w:p w14:paraId="7A9BB4EE" w14:textId="77777777" w:rsidR="008F1823" w:rsidRPr="00435C43" w:rsidRDefault="008F1823" w:rsidP="008F1823">
      <w:pPr>
        <w:pStyle w:val="ListParagraph"/>
        <w:spacing w:before="120" w:after="0"/>
        <w:ind w:left="1440"/>
        <w:rPr>
          <w:sz w:val="20"/>
          <w:szCs w:val="20"/>
        </w:rPr>
      </w:pPr>
    </w:p>
    <w:p w14:paraId="336D5D14" w14:textId="2B5953C3" w:rsidR="00CB2710" w:rsidRPr="00CB2710" w:rsidRDefault="00E82028" w:rsidP="00CB2710">
      <w:pPr>
        <w:pStyle w:val="ListParagraph"/>
        <w:numPr>
          <w:ilvl w:val="0"/>
          <w:numId w:val="3"/>
        </w:numPr>
        <w:spacing w:before="120" w:after="0"/>
        <w:rPr>
          <w:sz w:val="20"/>
          <w:szCs w:val="20"/>
        </w:rPr>
      </w:pPr>
      <w:r w:rsidRPr="00CB2710">
        <w:rPr>
          <w:b/>
          <w:bCs/>
          <w:sz w:val="20"/>
          <w:szCs w:val="20"/>
        </w:rPr>
        <w:t>Automated Capacity Alerts Reports</w:t>
      </w:r>
      <w:r w:rsidRPr="00CB2710">
        <w:rPr>
          <w:sz w:val="20"/>
          <w:szCs w:val="20"/>
        </w:rPr>
        <w:t xml:space="preserve">: </w:t>
      </w:r>
      <w:r w:rsidR="00CB2710">
        <w:rPr>
          <w:sz w:val="20"/>
          <w:szCs w:val="20"/>
        </w:rPr>
        <w:t>I</w:t>
      </w:r>
      <w:r w:rsidR="00CB2710" w:rsidRPr="00CB2710">
        <w:rPr>
          <w:sz w:val="20"/>
          <w:szCs w:val="20"/>
        </w:rPr>
        <w:t>mplemented a dynamic workload management system to preemptively address automation capacity challenges, ensuring 100% SLA compliance across all projects. By leveraging historical data analysis and Power BI for real-time visualization and forecasting, we established a system that maintained a minimum of 30% surplus capacity, enabling instant response to workload surges. This strategic approach resulted in:</w:t>
      </w:r>
    </w:p>
    <w:p w14:paraId="059892D3" w14:textId="77777777" w:rsidR="00CB2710" w:rsidRPr="00CB2710" w:rsidRDefault="00CB2710" w:rsidP="00CB2710">
      <w:pPr>
        <w:pStyle w:val="ListParagraph"/>
        <w:numPr>
          <w:ilvl w:val="1"/>
          <w:numId w:val="3"/>
        </w:numPr>
        <w:spacing w:before="120" w:after="0"/>
        <w:rPr>
          <w:sz w:val="20"/>
          <w:szCs w:val="20"/>
        </w:rPr>
      </w:pPr>
      <w:r w:rsidRPr="00CB2710">
        <w:rPr>
          <w:sz w:val="20"/>
          <w:szCs w:val="20"/>
        </w:rPr>
        <w:t>Developing and utilizing advanced data analytics and Power BI visualizations to forecast workload shifts and set proactive capacity benchmarks.</w:t>
      </w:r>
    </w:p>
    <w:p w14:paraId="494551DD" w14:textId="77777777" w:rsidR="00CB2710" w:rsidRPr="00CB2710" w:rsidRDefault="00CB2710" w:rsidP="00CB2710">
      <w:pPr>
        <w:pStyle w:val="ListParagraph"/>
        <w:numPr>
          <w:ilvl w:val="1"/>
          <w:numId w:val="3"/>
        </w:numPr>
        <w:spacing w:before="120" w:after="0"/>
        <w:rPr>
          <w:sz w:val="20"/>
          <w:szCs w:val="20"/>
        </w:rPr>
      </w:pPr>
      <w:r w:rsidRPr="00CB2710">
        <w:rPr>
          <w:sz w:val="20"/>
          <w:szCs w:val="20"/>
        </w:rPr>
        <w:t>Creating automated solutions for immediate capacity increase or process rerouting, ensuring operational readiness and flexibility.</w:t>
      </w:r>
    </w:p>
    <w:p w14:paraId="03626162" w14:textId="77777777" w:rsidR="00CB2710" w:rsidRPr="00CB2710" w:rsidRDefault="00CB2710" w:rsidP="00CB2710">
      <w:pPr>
        <w:pStyle w:val="ListParagraph"/>
        <w:numPr>
          <w:ilvl w:val="1"/>
          <w:numId w:val="3"/>
        </w:numPr>
        <w:spacing w:before="120" w:after="0"/>
        <w:rPr>
          <w:sz w:val="20"/>
          <w:szCs w:val="20"/>
        </w:rPr>
      </w:pPr>
      <w:r w:rsidRPr="00CB2710">
        <w:rPr>
          <w:sz w:val="20"/>
          <w:szCs w:val="20"/>
        </w:rPr>
        <w:t>Achieving a track record of zero instances where workload exceeded machine capacity, maintaining uninterrupted compliance with critical 24-hour SLA requirements.</w:t>
      </w:r>
    </w:p>
    <w:p w14:paraId="56650543" w14:textId="6E3A1F3B" w:rsidR="00FB5519" w:rsidRPr="00D04B8F" w:rsidRDefault="00E520CB" w:rsidP="006F12AA">
      <w:pPr>
        <w:spacing w:before="240"/>
        <w:rPr>
          <w:b/>
          <w:bCs/>
          <w:sz w:val="24"/>
          <w:szCs w:val="24"/>
        </w:rPr>
      </w:pPr>
      <w:r>
        <w:rPr>
          <w:b/>
          <w:bCs/>
          <w:sz w:val="24"/>
          <w:szCs w:val="24"/>
        </w:rPr>
        <w:t>Generative AI - Voice to Artifact Creation</w:t>
      </w:r>
    </w:p>
    <w:p w14:paraId="757D0634" w14:textId="6E930756" w:rsidR="00021B56" w:rsidRPr="00021B56" w:rsidRDefault="00E35E1F" w:rsidP="00021B56">
      <w:pPr>
        <w:pStyle w:val="ListParagraph"/>
        <w:numPr>
          <w:ilvl w:val="0"/>
          <w:numId w:val="3"/>
        </w:numPr>
        <w:spacing w:before="120" w:after="0"/>
        <w:rPr>
          <w:sz w:val="20"/>
          <w:szCs w:val="20"/>
        </w:rPr>
      </w:pPr>
      <w:r>
        <w:rPr>
          <w:b/>
          <w:bCs/>
          <w:sz w:val="20"/>
          <w:szCs w:val="20"/>
        </w:rPr>
        <w:t xml:space="preserve">Leverage AI to Increase </w:t>
      </w:r>
      <w:r w:rsidR="007E754C" w:rsidRPr="00021B56">
        <w:rPr>
          <w:b/>
          <w:bCs/>
          <w:sz w:val="20"/>
          <w:szCs w:val="20"/>
        </w:rPr>
        <w:t>Automation Process Efficiency</w:t>
      </w:r>
      <w:r w:rsidR="007E754C" w:rsidRPr="00021B56">
        <w:rPr>
          <w:sz w:val="20"/>
          <w:szCs w:val="20"/>
        </w:rPr>
        <w:t xml:space="preserve">: </w:t>
      </w:r>
      <w:r w:rsidR="00021B56" w:rsidRPr="00021B56">
        <w:rPr>
          <w:sz w:val="20"/>
          <w:szCs w:val="20"/>
        </w:rPr>
        <w:t>Faced with the challenge of sales teams inconsistently entering meeting notes into the CRM, leading to isolated domain knowledge and inefficiencies, we were tasked with developing a solution to automate the extraction of structured sales insights from unstructured client meeting transcripts. This initiative aimed to integrate seamlessly with Microsoft Teams and Salesforce CRM, ensuring valuable meeting insights were captured and utilized effectively.</w:t>
      </w:r>
    </w:p>
    <w:p w14:paraId="5863E190" w14:textId="120E672A" w:rsidR="00021B56" w:rsidRPr="00021B56" w:rsidRDefault="00021B56" w:rsidP="00021B56">
      <w:pPr>
        <w:pStyle w:val="ListParagraph"/>
        <w:numPr>
          <w:ilvl w:val="1"/>
          <w:numId w:val="3"/>
        </w:numPr>
        <w:spacing w:before="120" w:after="0"/>
        <w:rPr>
          <w:sz w:val="20"/>
          <w:szCs w:val="20"/>
        </w:rPr>
      </w:pPr>
      <w:r w:rsidRPr="00021B56">
        <w:rPr>
          <w:sz w:val="20"/>
          <w:szCs w:val="20"/>
        </w:rPr>
        <w:t xml:space="preserve">Implemented a </w:t>
      </w:r>
      <w:proofErr w:type="spellStart"/>
      <w:r w:rsidRPr="00021B56">
        <w:rPr>
          <w:sz w:val="20"/>
          <w:szCs w:val="20"/>
        </w:rPr>
        <w:t>PowerApp</w:t>
      </w:r>
      <w:proofErr w:type="spellEnd"/>
      <w:r w:rsidRPr="00021B56">
        <w:rPr>
          <w:sz w:val="20"/>
          <w:szCs w:val="20"/>
        </w:rPr>
        <w:t xml:space="preserve"> leveraging Azure AI and OpenAI service endpoints to automatically generate and insert structured sales insights into the CRM.</w:t>
      </w:r>
    </w:p>
    <w:p w14:paraId="0AD14814" w14:textId="4D987798" w:rsidR="00021B56" w:rsidRPr="00021B56" w:rsidRDefault="00021B56" w:rsidP="00021B56">
      <w:pPr>
        <w:pStyle w:val="ListParagraph"/>
        <w:numPr>
          <w:ilvl w:val="1"/>
          <w:numId w:val="3"/>
        </w:numPr>
        <w:spacing w:before="120" w:after="0"/>
        <w:rPr>
          <w:sz w:val="20"/>
          <w:szCs w:val="20"/>
        </w:rPr>
      </w:pPr>
      <w:r w:rsidRPr="00021B56">
        <w:rPr>
          <w:sz w:val="20"/>
          <w:szCs w:val="20"/>
        </w:rPr>
        <w:t>Enabled 100% of recorded meetings to be transformed into actionable, valuable insights within the company's system of record, enhancing data utilization.</w:t>
      </w:r>
    </w:p>
    <w:p w14:paraId="19C6D6EC" w14:textId="44DC21EF" w:rsidR="00021B56" w:rsidRPr="00021B56" w:rsidRDefault="00021B56" w:rsidP="00021B56">
      <w:pPr>
        <w:pStyle w:val="ListParagraph"/>
        <w:numPr>
          <w:ilvl w:val="1"/>
          <w:numId w:val="3"/>
        </w:numPr>
        <w:spacing w:before="120" w:after="0"/>
        <w:rPr>
          <w:sz w:val="20"/>
          <w:szCs w:val="20"/>
        </w:rPr>
      </w:pPr>
      <w:r w:rsidRPr="00021B56">
        <w:rPr>
          <w:sz w:val="20"/>
          <w:szCs w:val="20"/>
        </w:rPr>
        <w:t>Significantly improved team collaboration, proposal comprehensiveness, and engagement closing rates by ensuring comprehensive insight capture and utilization.</w:t>
      </w:r>
    </w:p>
    <w:p w14:paraId="08977D32" w14:textId="7C2FE34A" w:rsidR="0080672B" w:rsidRPr="00021B56" w:rsidRDefault="0080672B" w:rsidP="003A28B4">
      <w:pPr>
        <w:pStyle w:val="ListParagraph"/>
        <w:numPr>
          <w:ilvl w:val="0"/>
          <w:numId w:val="3"/>
        </w:numPr>
        <w:spacing w:before="120" w:after="0"/>
        <w:contextualSpacing w:val="0"/>
        <w:rPr>
          <w:sz w:val="20"/>
          <w:szCs w:val="20"/>
        </w:rPr>
      </w:pPr>
      <w:r w:rsidRPr="00021B56">
        <w:rPr>
          <w:b/>
          <w:bCs/>
          <w:sz w:val="20"/>
          <w:szCs w:val="20"/>
        </w:rPr>
        <w:t>Automated Requirements gathering for Automation Projects:</w:t>
      </w:r>
      <w:r w:rsidRPr="00021B56">
        <w:rPr>
          <w:sz w:val="20"/>
          <w:szCs w:val="20"/>
        </w:rPr>
        <w:t xml:space="preserve"> </w:t>
      </w:r>
      <w:r w:rsidR="00937FAD" w:rsidRPr="00021B56">
        <w:rPr>
          <w:sz w:val="20"/>
          <w:szCs w:val="20"/>
        </w:rPr>
        <w:t>D</w:t>
      </w:r>
      <w:r w:rsidRPr="00021B56">
        <w:rPr>
          <w:sz w:val="20"/>
          <w:szCs w:val="20"/>
        </w:rPr>
        <w:t xml:space="preserve">rastically </w:t>
      </w:r>
      <w:r w:rsidR="00937FAD" w:rsidRPr="00021B56">
        <w:rPr>
          <w:sz w:val="20"/>
          <w:szCs w:val="20"/>
        </w:rPr>
        <w:t xml:space="preserve">reduced </w:t>
      </w:r>
      <w:r w:rsidRPr="00021B56">
        <w:rPr>
          <w:sz w:val="20"/>
          <w:szCs w:val="20"/>
        </w:rPr>
        <w:t>the time required for automation documentation from several weeks to less than 48 hours. Our approach, which integrated Generative AI, Microsoft Teams, and Azure AI, streamlined the process documentation, enabling us to efficiently scale our services to meet the demands of a Fortune 100 client without the need for additional staff. This initiative not only made our project delivery more efficient but also allowed our analysts to engage more effectively with stakeholders.</w:t>
      </w:r>
    </w:p>
    <w:p w14:paraId="36AA8E5A" w14:textId="77777777" w:rsidR="0080672B" w:rsidRPr="0080672B" w:rsidRDefault="0080672B" w:rsidP="00937FAD">
      <w:pPr>
        <w:pStyle w:val="ListParagraph"/>
        <w:numPr>
          <w:ilvl w:val="1"/>
          <w:numId w:val="3"/>
        </w:numPr>
        <w:spacing w:before="120" w:after="0"/>
        <w:rPr>
          <w:sz w:val="20"/>
          <w:szCs w:val="20"/>
        </w:rPr>
      </w:pPr>
      <w:r w:rsidRPr="0080672B">
        <w:rPr>
          <w:sz w:val="20"/>
          <w:szCs w:val="20"/>
        </w:rPr>
        <w:t>Utilized Generative AI, Microsoft Teams, and Azure AI to convert meeting transcripts into detailed process documents quickly, reducing the documentation phase to under 10 minutes.</w:t>
      </w:r>
    </w:p>
    <w:p w14:paraId="4823EC76" w14:textId="77777777" w:rsidR="0080672B" w:rsidRPr="0080672B" w:rsidRDefault="0080672B" w:rsidP="00937FAD">
      <w:pPr>
        <w:pStyle w:val="ListParagraph"/>
        <w:numPr>
          <w:ilvl w:val="1"/>
          <w:numId w:val="3"/>
        </w:numPr>
        <w:spacing w:before="120" w:after="0"/>
        <w:rPr>
          <w:sz w:val="20"/>
          <w:szCs w:val="20"/>
        </w:rPr>
      </w:pPr>
      <w:r w:rsidRPr="0080672B">
        <w:rPr>
          <w:sz w:val="20"/>
          <w:szCs w:val="20"/>
        </w:rPr>
        <w:t>Significantly cut operational costs and avoided team expansion by improving the efficiency of the documentation process, facilitating quicker transition to analysis and design stages.</w:t>
      </w:r>
    </w:p>
    <w:p w14:paraId="0F81FEA0" w14:textId="1AB8B40D" w:rsidR="0061533C" w:rsidRPr="00937FAD" w:rsidRDefault="0080672B" w:rsidP="00937FAD">
      <w:pPr>
        <w:pStyle w:val="ListParagraph"/>
        <w:numPr>
          <w:ilvl w:val="1"/>
          <w:numId w:val="3"/>
        </w:numPr>
        <w:spacing w:before="120" w:after="0"/>
        <w:rPr>
          <w:sz w:val="20"/>
          <w:szCs w:val="20"/>
        </w:rPr>
      </w:pPr>
      <w:r w:rsidRPr="0080672B">
        <w:rPr>
          <w:sz w:val="20"/>
          <w:szCs w:val="20"/>
        </w:rPr>
        <w:t>Shifted analyst roles towards more value-added activities, improving stakeholder interaction and speeding up the automation service process.</w:t>
      </w:r>
    </w:p>
    <w:p w14:paraId="510C8910" w14:textId="2CDCD457" w:rsidR="00E82028" w:rsidRPr="006F32CB" w:rsidRDefault="00E82028">
      <w:pPr>
        <w:rPr>
          <w:sz w:val="20"/>
          <w:szCs w:val="20"/>
        </w:rPr>
      </w:pPr>
    </w:p>
    <w:p w14:paraId="2ECADAC8" w14:textId="373807F1" w:rsidR="00217A53" w:rsidRDefault="00217A53">
      <w:r>
        <w:br w:type="page"/>
      </w:r>
    </w:p>
    <w:tbl>
      <w:tblPr>
        <w:tblStyle w:val="TableGrid"/>
        <w:tblW w:w="11430" w:type="dxa"/>
        <w:tblInd w:w="-365" w:type="dxa"/>
        <w:tblLook w:val="04A0" w:firstRow="1" w:lastRow="0" w:firstColumn="1" w:lastColumn="0" w:noHBand="0" w:noVBand="1"/>
      </w:tblPr>
      <w:tblGrid>
        <w:gridCol w:w="365"/>
        <w:gridCol w:w="5418"/>
        <w:gridCol w:w="5382"/>
        <w:gridCol w:w="265"/>
      </w:tblGrid>
      <w:tr w:rsidR="00217A53" w14:paraId="3A11C810" w14:textId="77777777" w:rsidTr="00F36212">
        <w:tc>
          <w:tcPr>
            <w:tcW w:w="11430" w:type="dxa"/>
            <w:gridSpan w:val="4"/>
            <w:shd w:val="clear" w:color="auto" w:fill="E7E6E6" w:themeFill="background2"/>
          </w:tcPr>
          <w:p w14:paraId="4F2E30C5" w14:textId="2B774EE6" w:rsidR="00217A53" w:rsidRPr="00F01454" w:rsidRDefault="00215AF0" w:rsidP="07D6AF26">
            <w:pPr>
              <w:spacing w:before="120" w:line="360" w:lineRule="auto"/>
              <w:jc w:val="center"/>
              <w:rPr>
                <w:b/>
                <w:bCs/>
                <w:sz w:val="24"/>
                <w:szCs w:val="24"/>
              </w:rPr>
            </w:pPr>
            <w:bookmarkStart w:id="1" w:name="_Hlk123142564"/>
            <w:r>
              <w:rPr>
                <w:b/>
                <w:bCs/>
                <w:sz w:val="28"/>
                <w:szCs w:val="28"/>
              </w:rPr>
              <w:lastRenderedPageBreak/>
              <w:t>AUTOMATED</w:t>
            </w:r>
            <w:r w:rsidR="00FC7256" w:rsidRPr="007113CA">
              <w:rPr>
                <w:b/>
                <w:bCs/>
                <w:sz w:val="28"/>
                <w:szCs w:val="28"/>
              </w:rPr>
              <w:t xml:space="preserve"> </w:t>
            </w:r>
            <w:r>
              <w:rPr>
                <w:b/>
                <w:bCs/>
                <w:sz w:val="28"/>
                <w:szCs w:val="28"/>
              </w:rPr>
              <w:t xml:space="preserve">SOLUTION </w:t>
            </w:r>
            <w:r w:rsidR="00AF369F" w:rsidRPr="007113CA">
              <w:rPr>
                <w:b/>
                <w:bCs/>
                <w:sz w:val="28"/>
                <w:szCs w:val="28"/>
              </w:rPr>
              <w:t>PORTFOLIO</w:t>
            </w:r>
            <w:r w:rsidR="00FC7256" w:rsidRPr="007113CA">
              <w:rPr>
                <w:b/>
                <w:bCs/>
                <w:sz w:val="28"/>
                <w:szCs w:val="28"/>
              </w:rPr>
              <w:t xml:space="preserve"> </w:t>
            </w:r>
            <w:r w:rsidR="003A187C" w:rsidRPr="007113CA">
              <w:rPr>
                <w:b/>
                <w:bCs/>
                <w:sz w:val="28"/>
                <w:szCs w:val="28"/>
              </w:rPr>
              <w:t>ITEMS</w:t>
            </w:r>
          </w:p>
        </w:tc>
      </w:tr>
      <w:bookmarkEnd w:id="1"/>
      <w:tr w:rsidR="07D6AF26" w14:paraId="54B926E4" w14:textId="77777777" w:rsidTr="00F36212">
        <w:tblPrEx>
          <w:tblLook w:val="06A0" w:firstRow="1" w:lastRow="0" w:firstColumn="1" w:lastColumn="0" w:noHBand="1" w:noVBand="1"/>
        </w:tblPrEx>
        <w:trPr>
          <w:gridBefore w:val="1"/>
          <w:gridAfter w:val="1"/>
          <w:wBefore w:w="365" w:type="dxa"/>
          <w:wAfter w:w="265" w:type="dxa"/>
          <w:trHeight w:val="420"/>
        </w:trPr>
        <w:tc>
          <w:tcPr>
            <w:tcW w:w="5418" w:type="dxa"/>
            <w:tcBorders>
              <w:top w:val="nil"/>
              <w:left w:val="nil"/>
              <w:bottom w:val="nil"/>
              <w:right w:val="nil"/>
            </w:tcBorders>
          </w:tcPr>
          <w:p w14:paraId="7A7311BD" w14:textId="13F4046F" w:rsidR="07D6AF26" w:rsidRDefault="07D6AF26" w:rsidP="00894566">
            <w:r w:rsidRPr="00A30EB8">
              <w:rPr>
                <w:b/>
                <w:bCs/>
                <w:sz w:val="28"/>
                <w:szCs w:val="28"/>
              </w:rPr>
              <w:t xml:space="preserve">Finance Automation </w:t>
            </w:r>
            <w:r w:rsidR="00A30EB8">
              <w:rPr>
                <w:b/>
                <w:bCs/>
                <w:sz w:val="28"/>
                <w:szCs w:val="28"/>
              </w:rPr>
              <w:t>Portfolio</w:t>
            </w:r>
          </w:p>
        </w:tc>
        <w:tc>
          <w:tcPr>
            <w:tcW w:w="5382" w:type="dxa"/>
            <w:tcBorders>
              <w:top w:val="nil"/>
              <w:left w:val="nil"/>
              <w:bottom w:val="nil"/>
              <w:right w:val="nil"/>
            </w:tcBorders>
          </w:tcPr>
          <w:p w14:paraId="40F94CD1" w14:textId="5C55111A" w:rsidR="07D6AF26" w:rsidRDefault="00CB29B7" w:rsidP="00894566">
            <w:r w:rsidRPr="00A30EB8">
              <w:rPr>
                <w:b/>
                <w:bCs/>
                <w:sz w:val="28"/>
                <w:szCs w:val="28"/>
              </w:rPr>
              <w:t>Additional</w:t>
            </w:r>
            <w:r w:rsidR="07D6AF26" w:rsidRPr="00A30EB8">
              <w:rPr>
                <w:b/>
                <w:bCs/>
                <w:sz w:val="28"/>
                <w:szCs w:val="28"/>
              </w:rPr>
              <w:t xml:space="preserve"> </w:t>
            </w:r>
            <w:r w:rsidRPr="00A30EB8">
              <w:rPr>
                <w:b/>
                <w:bCs/>
                <w:sz w:val="28"/>
                <w:szCs w:val="28"/>
              </w:rPr>
              <w:t xml:space="preserve">Enterprise </w:t>
            </w:r>
            <w:r w:rsidR="00A30EB8">
              <w:rPr>
                <w:b/>
                <w:bCs/>
                <w:sz w:val="28"/>
                <w:szCs w:val="28"/>
              </w:rPr>
              <w:t>Portfolio</w:t>
            </w:r>
          </w:p>
        </w:tc>
      </w:tr>
      <w:tr w:rsidR="07D6AF26" w14:paraId="00ED6591" w14:textId="77777777" w:rsidTr="00F36212">
        <w:tblPrEx>
          <w:tblLook w:val="06A0" w:firstRow="1" w:lastRow="0" w:firstColumn="1" w:lastColumn="0" w:noHBand="1" w:noVBand="1"/>
        </w:tblPrEx>
        <w:trPr>
          <w:gridBefore w:val="1"/>
          <w:gridAfter w:val="1"/>
          <w:wBefore w:w="365" w:type="dxa"/>
          <w:wAfter w:w="265" w:type="dxa"/>
          <w:trHeight w:val="345"/>
        </w:trPr>
        <w:tc>
          <w:tcPr>
            <w:tcW w:w="5418" w:type="dxa"/>
            <w:tcBorders>
              <w:top w:val="nil"/>
              <w:left w:val="nil"/>
              <w:bottom w:val="nil"/>
              <w:right w:val="nil"/>
            </w:tcBorders>
          </w:tcPr>
          <w:p w14:paraId="60C051C9" w14:textId="525792B4" w:rsidR="07D6AF26" w:rsidRDefault="00FB1C3E" w:rsidP="00894566">
            <w:pPr>
              <w:pStyle w:val="Heading2"/>
              <w:spacing w:before="0"/>
            </w:pPr>
            <w:r w:rsidRPr="00A30EB8">
              <w:rPr>
                <w:rFonts w:asciiTheme="minorHAnsi" w:eastAsiaTheme="minorHAnsi" w:hAnsiTheme="minorHAnsi" w:cstheme="minorBidi"/>
                <w:b/>
                <w:bCs/>
                <w:color w:val="auto"/>
                <w:sz w:val="22"/>
                <w:szCs w:val="22"/>
              </w:rPr>
              <w:t>Accounts</w:t>
            </w:r>
            <w:r w:rsidR="00D920A0" w:rsidRPr="00A30EB8">
              <w:rPr>
                <w:rFonts w:asciiTheme="minorHAnsi" w:eastAsiaTheme="minorHAnsi" w:hAnsiTheme="minorHAnsi" w:cstheme="minorBidi"/>
                <w:b/>
                <w:bCs/>
                <w:color w:val="auto"/>
                <w:sz w:val="22"/>
                <w:szCs w:val="22"/>
              </w:rPr>
              <w:t xml:space="preserve"> </w:t>
            </w:r>
            <w:r w:rsidR="07D6AF26" w:rsidRPr="00A30EB8">
              <w:rPr>
                <w:rFonts w:asciiTheme="minorHAnsi" w:eastAsiaTheme="minorHAnsi" w:hAnsiTheme="minorHAnsi" w:cstheme="minorBidi"/>
                <w:b/>
                <w:bCs/>
                <w:color w:val="auto"/>
                <w:sz w:val="22"/>
                <w:szCs w:val="22"/>
              </w:rPr>
              <w:t>P</w:t>
            </w:r>
            <w:r w:rsidRPr="00A30EB8">
              <w:rPr>
                <w:rFonts w:asciiTheme="minorHAnsi" w:eastAsiaTheme="minorHAnsi" w:hAnsiTheme="minorHAnsi" w:cstheme="minorBidi"/>
                <w:b/>
                <w:bCs/>
                <w:color w:val="auto"/>
                <w:sz w:val="22"/>
                <w:szCs w:val="22"/>
              </w:rPr>
              <w:t>ayable</w:t>
            </w:r>
            <w:r w:rsidR="07D6AF26" w:rsidRPr="00A30EB8">
              <w:rPr>
                <w:rFonts w:asciiTheme="minorHAnsi" w:eastAsiaTheme="minorHAnsi" w:hAnsiTheme="minorHAnsi" w:cstheme="minorBidi"/>
                <w:b/>
                <w:bCs/>
                <w:color w:val="auto"/>
                <w:sz w:val="22"/>
                <w:szCs w:val="22"/>
              </w:rPr>
              <w:t xml:space="preserve"> </w:t>
            </w:r>
          </w:p>
        </w:tc>
        <w:tc>
          <w:tcPr>
            <w:tcW w:w="5382" w:type="dxa"/>
            <w:tcBorders>
              <w:top w:val="nil"/>
              <w:left w:val="nil"/>
              <w:bottom w:val="nil"/>
              <w:right w:val="nil"/>
            </w:tcBorders>
          </w:tcPr>
          <w:p w14:paraId="19E2D465" w14:textId="507CB280" w:rsidR="07D6AF26" w:rsidRDefault="07D6AF26" w:rsidP="00894566">
            <w:pPr>
              <w:pStyle w:val="Heading2"/>
              <w:spacing w:before="0"/>
            </w:pPr>
            <w:r w:rsidRPr="00A30EB8">
              <w:rPr>
                <w:rFonts w:asciiTheme="minorHAnsi" w:eastAsiaTheme="minorHAnsi" w:hAnsiTheme="minorHAnsi" w:cstheme="minorBidi"/>
                <w:b/>
                <w:bCs/>
                <w:color w:val="auto"/>
                <w:sz w:val="22"/>
                <w:szCs w:val="22"/>
              </w:rPr>
              <w:t>Supply Chain</w:t>
            </w:r>
            <w:r w:rsidRPr="00A30EB8">
              <w:rPr>
                <w:rFonts w:ascii="Calibri Light" w:eastAsia="Calibri Light" w:hAnsi="Calibri Light" w:cs="Calibri Light"/>
                <w:sz w:val="28"/>
                <w:szCs w:val="28"/>
              </w:rPr>
              <w:t xml:space="preserve"> </w:t>
            </w:r>
          </w:p>
        </w:tc>
      </w:tr>
      <w:tr w:rsidR="07D6AF26" w14:paraId="6E51BB74" w14:textId="77777777" w:rsidTr="00F36212">
        <w:tblPrEx>
          <w:tblLook w:val="06A0" w:firstRow="1" w:lastRow="0" w:firstColumn="1" w:lastColumn="0" w:noHBand="1" w:noVBand="1"/>
        </w:tblPrEx>
        <w:trPr>
          <w:gridBefore w:val="1"/>
          <w:gridAfter w:val="1"/>
          <w:wBefore w:w="365" w:type="dxa"/>
          <w:wAfter w:w="265" w:type="dxa"/>
          <w:trHeight w:val="300"/>
        </w:trPr>
        <w:tc>
          <w:tcPr>
            <w:tcW w:w="5418" w:type="dxa"/>
            <w:tcBorders>
              <w:top w:val="nil"/>
              <w:left w:val="nil"/>
              <w:bottom w:val="nil"/>
              <w:right w:val="nil"/>
            </w:tcBorders>
          </w:tcPr>
          <w:p w14:paraId="73A92C09" w14:textId="70B1415E"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Purchase Order Invoice Management </w:t>
            </w:r>
          </w:p>
        </w:tc>
        <w:tc>
          <w:tcPr>
            <w:tcW w:w="5382" w:type="dxa"/>
            <w:tcBorders>
              <w:top w:val="nil"/>
              <w:left w:val="nil"/>
              <w:bottom w:val="nil"/>
              <w:right w:val="nil"/>
            </w:tcBorders>
          </w:tcPr>
          <w:p w14:paraId="47E22CC8" w14:textId="1D77A04C"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Emergency Supplies Management App </w:t>
            </w:r>
            <w:r w:rsidR="00894566">
              <w:rPr>
                <w:rFonts w:asciiTheme="minorHAnsi" w:eastAsiaTheme="minorHAnsi" w:hAnsiTheme="minorHAnsi" w:cstheme="minorBidi"/>
                <w:color w:val="auto"/>
                <w:sz w:val="20"/>
                <w:szCs w:val="20"/>
              </w:rPr>
              <w:t>[</w:t>
            </w:r>
            <w:r w:rsidRPr="00CB29B7">
              <w:rPr>
                <w:rFonts w:asciiTheme="minorHAnsi" w:eastAsiaTheme="minorHAnsi" w:hAnsiTheme="minorHAnsi" w:cstheme="minorBidi"/>
                <w:color w:val="auto"/>
                <w:sz w:val="20"/>
                <w:szCs w:val="20"/>
              </w:rPr>
              <w:t>COVID</w:t>
            </w:r>
            <w:r w:rsidR="00894566">
              <w:rPr>
                <w:rFonts w:asciiTheme="minorHAnsi" w:eastAsiaTheme="minorHAnsi" w:hAnsiTheme="minorHAnsi" w:cstheme="minorBidi"/>
                <w:color w:val="auto"/>
                <w:sz w:val="20"/>
                <w:szCs w:val="20"/>
              </w:rPr>
              <w:t>]</w:t>
            </w:r>
          </w:p>
        </w:tc>
      </w:tr>
      <w:tr w:rsidR="07D6AF26" w14:paraId="73ABA63A" w14:textId="77777777" w:rsidTr="00F36212">
        <w:tblPrEx>
          <w:tblLook w:val="06A0" w:firstRow="1" w:lastRow="0" w:firstColumn="1" w:lastColumn="0" w:noHBand="1" w:noVBand="1"/>
        </w:tblPrEx>
        <w:trPr>
          <w:gridBefore w:val="1"/>
          <w:gridAfter w:val="1"/>
          <w:wBefore w:w="365" w:type="dxa"/>
          <w:wAfter w:w="265" w:type="dxa"/>
          <w:trHeight w:val="300"/>
        </w:trPr>
        <w:tc>
          <w:tcPr>
            <w:tcW w:w="5418" w:type="dxa"/>
            <w:tcBorders>
              <w:top w:val="nil"/>
              <w:left w:val="nil"/>
              <w:bottom w:val="nil"/>
              <w:right w:val="nil"/>
            </w:tcBorders>
          </w:tcPr>
          <w:p w14:paraId="70259FD1" w14:textId="4A1DE5F7"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P&amp;L Report Distribution </w:t>
            </w:r>
          </w:p>
        </w:tc>
        <w:tc>
          <w:tcPr>
            <w:tcW w:w="5382" w:type="dxa"/>
            <w:tcBorders>
              <w:top w:val="nil"/>
              <w:left w:val="nil"/>
              <w:bottom w:val="nil"/>
              <w:right w:val="nil"/>
            </w:tcBorders>
          </w:tcPr>
          <w:p w14:paraId="5D198E03" w14:textId="1B371F40"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Service PO Management App </w:t>
            </w:r>
          </w:p>
        </w:tc>
      </w:tr>
      <w:tr w:rsidR="07D6AF26" w14:paraId="0A767130" w14:textId="77777777" w:rsidTr="00F36212">
        <w:tblPrEx>
          <w:tblLook w:val="06A0" w:firstRow="1" w:lastRow="0" w:firstColumn="1" w:lastColumn="0" w:noHBand="1" w:noVBand="1"/>
        </w:tblPrEx>
        <w:trPr>
          <w:gridBefore w:val="1"/>
          <w:gridAfter w:val="1"/>
          <w:wBefore w:w="365" w:type="dxa"/>
          <w:wAfter w:w="265" w:type="dxa"/>
          <w:trHeight w:val="300"/>
        </w:trPr>
        <w:tc>
          <w:tcPr>
            <w:tcW w:w="5418" w:type="dxa"/>
            <w:tcBorders>
              <w:top w:val="nil"/>
              <w:left w:val="nil"/>
              <w:bottom w:val="nil"/>
              <w:right w:val="nil"/>
            </w:tcBorders>
          </w:tcPr>
          <w:p w14:paraId="1860D297" w14:textId="7312D114"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EDI Invoice Aging Communications </w:t>
            </w:r>
          </w:p>
        </w:tc>
        <w:tc>
          <w:tcPr>
            <w:tcW w:w="5382" w:type="dxa"/>
            <w:tcBorders>
              <w:top w:val="nil"/>
              <w:left w:val="nil"/>
              <w:bottom w:val="nil"/>
              <w:right w:val="nil"/>
            </w:tcBorders>
          </w:tcPr>
          <w:p w14:paraId="29CE8EF2" w14:textId="23D21646"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Vendor NDA Process Optimization </w:t>
            </w:r>
          </w:p>
        </w:tc>
      </w:tr>
      <w:tr w:rsidR="07D6AF26" w14:paraId="31B49691" w14:textId="77777777" w:rsidTr="00F36212">
        <w:tblPrEx>
          <w:tblLook w:val="06A0" w:firstRow="1" w:lastRow="0" w:firstColumn="1" w:lastColumn="0" w:noHBand="1" w:noVBand="1"/>
        </w:tblPrEx>
        <w:trPr>
          <w:gridBefore w:val="1"/>
          <w:gridAfter w:val="1"/>
          <w:wBefore w:w="365" w:type="dxa"/>
          <w:wAfter w:w="265" w:type="dxa"/>
          <w:trHeight w:val="300"/>
        </w:trPr>
        <w:tc>
          <w:tcPr>
            <w:tcW w:w="5418" w:type="dxa"/>
            <w:tcBorders>
              <w:top w:val="nil"/>
              <w:left w:val="nil"/>
              <w:bottom w:val="nil"/>
              <w:right w:val="nil"/>
            </w:tcBorders>
          </w:tcPr>
          <w:p w14:paraId="00EF5271" w14:textId="68C65D64" w:rsidR="07D6AF26" w:rsidRPr="00CB29B7" w:rsidRDefault="07D6AF26" w:rsidP="00894566">
            <w:pPr>
              <w:rPr>
                <w:sz w:val="6"/>
                <w:szCs w:val="6"/>
              </w:rPr>
            </w:pPr>
          </w:p>
        </w:tc>
        <w:tc>
          <w:tcPr>
            <w:tcW w:w="5382" w:type="dxa"/>
            <w:tcBorders>
              <w:top w:val="nil"/>
              <w:left w:val="nil"/>
              <w:bottom w:val="nil"/>
              <w:right w:val="nil"/>
            </w:tcBorders>
          </w:tcPr>
          <w:p w14:paraId="6CFCA101" w14:textId="185FC0E1" w:rsidR="07D6AF26" w:rsidRPr="00CB29B7" w:rsidRDefault="07D6AF26" w:rsidP="00894566">
            <w:pPr>
              <w:rPr>
                <w:sz w:val="6"/>
                <w:szCs w:val="6"/>
              </w:rPr>
            </w:pPr>
          </w:p>
        </w:tc>
      </w:tr>
      <w:tr w:rsidR="07D6AF26" w14:paraId="544DA3DF" w14:textId="77777777" w:rsidTr="00F36212">
        <w:tblPrEx>
          <w:tblLook w:val="06A0" w:firstRow="1" w:lastRow="0" w:firstColumn="1" w:lastColumn="0" w:noHBand="1" w:noVBand="1"/>
        </w:tblPrEx>
        <w:trPr>
          <w:gridBefore w:val="1"/>
          <w:gridAfter w:val="1"/>
          <w:wBefore w:w="365" w:type="dxa"/>
          <w:wAfter w:w="265" w:type="dxa"/>
          <w:trHeight w:val="345"/>
        </w:trPr>
        <w:tc>
          <w:tcPr>
            <w:tcW w:w="5418" w:type="dxa"/>
            <w:tcBorders>
              <w:top w:val="nil"/>
              <w:left w:val="nil"/>
              <w:bottom w:val="nil"/>
              <w:right w:val="nil"/>
            </w:tcBorders>
          </w:tcPr>
          <w:p w14:paraId="3090B4E5" w14:textId="6EA30A54" w:rsidR="07D6AF26" w:rsidRDefault="07D6AF26" w:rsidP="00894566">
            <w:pPr>
              <w:pStyle w:val="Heading2"/>
              <w:spacing w:before="0"/>
            </w:pPr>
            <w:r w:rsidRPr="00A30EB8">
              <w:rPr>
                <w:rFonts w:asciiTheme="minorHAnsi" w:eastAsiaTheme="minorHAnsi" w:hAnsiTheme="minorHAnsi" w:cstheme="minorBidi"/>
                <w:b/>
                <w:bCs/>
                <w:color w:val="auto"/>
                <w:sz w:val="22"/>
                <w:szCs w:val="22"/>
              </w:rPr>
              <w:t>A</w:t>
            </w:r>
            <w:r w:rsidR="00FB1C3E" w:rsidRPr="00A30EB8">
              <w:rPr>
                <w:rFonts w:asciiTheme="minorHAnsi" w:eastAsiaTheme="minorHAnsi" w:hAnsiTheme="minorHAnsi" w:cstheme="minorBidi"/>
                <w:b/>
                <w:bCs/>
                <w:color w:val="auto"/>
                <w:sz w:val="22"/>
                <w:szCs w:val="22"/>
              </w:rPr>
              <w:t>ccounts Receivable</w:t>
            </w:r>
          </w:p>
        </w:tc>
        <w:tc>
          <w:tcPr>
            <w:tcW w:w="5382" w:type="dxa"/>
            <w:tcBorders>
              <w:top w:val="nil"/>
              <w:left w:val="nil"/>
              <w:bottom w:val="nil"/>
              <w:right w:val="nil"/>
            </w:tcBorders>
          </w:tcPr>
          <w:p w14:paraId="78B3C29B" w14:textId="2FFCE264" w:rsidR="07D6AF26" w:rsidRDefault="07D6AF26" w:rsidP="00894566">
            <w:pPr>
              <w:pStyle w:val="Heading2"/>
              <w:spacing w:before="0"/>
            </w:pPr>
            <w:r w:rsidRPr="00A30EB8">
              <w:rPr>
                <w:rFonts w:asciiTheme="minorHAnsi" w:eastAsiaTheme="minorHAnsi" w:hAnsiTheme="minorHAnsi" w:cstheme="minorBidi"/>
                <w:b/>
                <w:bCs/>
                <w:color w:val="auto"/>
                <w:sz w:val="22"/>
                <w:szCs w:val="22"/>
              </w:rPr>
              <w:t>Marketing</w:t>
            </w:r>
            <w:r w:rsidRPr="00A30EB8">
              <w:rPr>
                <w:rFonts w:ascii="Calibri Light" w:eastAsia="Calibri Light" w:hAnsi="Calibri Light" w:cs="Calibri Light"/>
                <w:sz w:val="28"/>
                <w:szCs w:val="28"/>
              </w:rPr>
              <w:t xml:space="preserve"> </w:t>
            </w:r>
          </w:p>
        </w:tc>
      </w:tr>
      <w:tr w:rsidR="07D6AF26" w14:paraId="329CFEAF" w14:textId="77777777" w:rsidTr="00F36212">
        <w:tblPrEx>
          <w:tblLook w:val="06A0" w:firstRow="1" w:lastRow="0" w:firstColumn="1" w:lastColumn="0" w:noHBand="1" w:noVBand="1"/>
        </w:tblPrEx>
        <w:trPr>
          <w:gridBefore w:val="1"/>
          <w:gridAfter w:val="1"/>
          <w:wBefore w:w="365" w:type="dxa"/>
          <w:wAfter w:w="265" w:type="dxa"/>
          <w:trHeight w:val="300"/>
        </w:trPr>
        <w:tc>
          <w:tcPr>
            <w:tcW w:w="5418" w:type="dxa"/>
            <w:tcBorders>
              <w:top w:val="nil"/>
              <w:left w:val="nil"/>
              <w:bottom w:val="nil"/>
              <w:right w:val="nil"/>
            </w:tcBorders>
          </w:tcPr>
          <w:p w14:paraId="1521CA26" w14:textId="20AE0A55"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Collection Invoice Management Solution  </w:t>
            </w:r>
          </w:p>
        </w:tc>
        <w:tc>
          <w:tcPr>
            <w:tcW w:w="5382" w:type="dxa"/>
            <w:tcBorders>
              <w:top w:val="nil"/>
              <w:left w:val="nil"/>
              <w:bottom w:val="nil"/>
              <w:right w:val="nil"/>
            </w:tcBorders>
          </w:tcPr>
          <w:p w14:paraId="34E9A952" w14:textId="57FCCB0F" w:rsidR="07D6AF26" w:rsidRDefault="07D6AF26" w:rsidP="00894566">
            <w:pPr>
              <w:pStyle w:val="Heading1"/>
              <w:spacing w:before="0"/>
              <w:ind w:left="720"/>
            </w:pPr>
            <w:r w:rsidRPr="00CB29B7">
              <w:rPr>
                <w:rFonts w:asciiTheme="minorHAnsi" w:eastAsiaTheme="minorHAnsi" w:hAnsiTheme="minorHAnsi" w:cstheme="minorBidi"/>
                <w:color w:val="auto"/>
                <w:sz w:val="20"/>
                <w:szCs w:val="20"/>
              </w:rPr>
              <w:t xml:space="preserve">Multi-Departmental Content Management </w:t>
            </w:r>
          </w:p>
        </w:tc>
      </w:tr>
      <w:tr w:rsidR="07D6AF26" w14:paraId="7CD83434" w14:textId="77777777" w:rsidTr="00F36212">
        <w:tblPrEx>
          <w:tblLook w:val="06A0" w:firstRow="1" w:lastRow="0" w:firstColumn="1" w:lastColumn="0" w:noHBand="1" w:noVBand="1"/>
        </w:tblPrEx>
        <w:trPr>
          <w:gridBefore w:val="1"/>
          <w:gridAfter w:val="1"/>
          <w:wBefore w:w="365" w:type="dxa"/>
          <w:wAfter w:w="265" w:type="dxa"/>
          <w:trHeight w:val="300"/>
        </w:trPr>
        <w:tc>
          <w:tcPr>
            <w:tcW w:w="5418" w:type="dxa"/>
            <w:tcBorders>
              <w:top w:val="nil"/>
              <w:left w:val="nil"/>
              <w:bottom w:val="nil"/>
              <w:right w:val="nil"/>
            </w:tcBorders>
          </w:tcPr>
          <w:p w14:paraId="4F76F030" w14:textId="5ADA547C"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EOA Invoice Communication </w:t>
            </w:r>
          </w:p>
        </w:tc>
        <w:tc>
          <w:tcPr>
            <w:tcW w:w="5382" w:type="dxa"/>
            <w:tcBorders>
              <w:top w:val="nil"/>
              <w:left w:val="nil"/>
              <w:bottom w:val="nil"/>
              <w:right w:val="nil"/>
            </w:tcBorders>
          </w:tcPr>
          <w:p w14:paraId="5C3343BB" w14:textId="21D32B3A" w:rsidR="07D6AF26" w:rsidRDefault="07D6AF26" w:rsidP="00894566"/>
        </w:tc>
      </w:tr>
      <w:tr w:rsidR="07D6AF26" w14:paraId="395A61EE" w14:textId="77777777" w:rsidTr="00F36212">
        <w:tblPrEx>
          <w:tblLook w:val="06A0" w:firstRow="1" w:lastRow="0" w:firstColumn="1" w:lastColumn="0" w:noHBand="1" w:noVBand="1"/>
        </w:tblPrEx>
        <w:trPr>
          <w:gridBefore w:val="1"/>
          <w:gridAfter w:val="1"/>
          <w:wBefore w:w="365" w:type="dxa"/>
          <w:wAfter w:w="265" w:type="dxa"/>
          <w:trHeight w:val="345"/>
        </w:trPr>
        <w:tc>
          <w:tcPr>
            <w:tcW w:w="5418" w:type="dxa"/>
            <w:tcBorders>
              <w:top w:val="nil"/>
              <w:left w:val="nil"/>
              <w:bottom w:val="nil"/>
              <w:right w:val="nil"/>
            </w:tcBorders>
          </w:tcPr>
          <w:p w14:paraId="10D1D557" w14:textId="378CC0AA"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Chargeback Management </w:t>
            </w:r>
          </w:p>
        </w:tc>
        <w:tc>
          <w:tcPr>
            <w:tcW w:w="5382" w:type="dxa"/>
            <w:tcBorders>
              <w:top w:val="nil"/>
              <w:left w:val="nil"/>
              <w:bottom w:val="nil"/>
              <w:right w:val="nil"/>
            </w:tcBorders>
          </w:tcPr>
          <w:p w14:paraId="18F2C017" w14:textId="75846F0F" w:rsidR="07D6AF26" w:rsidRDefault="07D6AF26" w:rsidP="00894566">
            <w:pPr>
              <w:pStyle w:val="Heading2"/>
              <w:spacing w:before="0"/>
            </w:pPr>
            <w:r w:rsidRPr="00A30EB8">
              <w:rPr>
                <w:rFonts w:asciiTheme="minorHAnsi" w:eastAsiaTheme="minorHAnsi" w:hAnsiTheme="minorHAnsi" w:cstheme="minorBidi"/>
                <w:b/>
                <w:bCs/>
                <w:color w:val="auto"/>
                <w:sz w:val="22"/>
                <w:szCs w:val="22"/>
              </w:rPr>
              <w:t xml:space="preserve">Learning Management </w:t>
            </w:r>
          </w:p>
        </w:tc>
      </w:tr>
      <w:tr w:rsidR="07D6AF26" w14:paraId="4DAE8810" w14:textId="77777777" w:rsidTr="00F36212">
        <w:tblPrEx>
          <w:tblLook w:val="06A0" w:firstRow="1" w:lastRow="0" w:firstColumn="1" w:lastColumn="0" w:noHBand="1" w:noVBand="1"/>
        </w:tblPrEx>
        <w:trPr>
          <w:gridBefore w:val="1"/>
          <w:gridAfter w:val="1"/>
          <w:wBefore w:w="365" w:type="dxa"/>
          <w:wAfter w:w="265" w:type="dxa"/>
          <w:trHeight w:val="300"/>
        </w:trPr>
        <w:tc>
          <w:tcPr>
            <w:tcW w:w="5418" w:type="dxa"/>
            <w:tcBorders>
              <w:top w:val="nil"/>
              <w:left w:val="nil"/>
              <w:bottom w:val="nil"/>
              <w:right w:val="nil"/>
            </w:tcBorders>
          </w:tcPr>
          <w:p w14:paraId="5487C3BB" w14:textId="216D78AA" w:rsidR="07D6AF26" w:rsidRDefault="07D6AF26" w:rsidP="00894566"/>
        </w:tc>
        <w:tc>
          <w:tcPr>
            <w:tcW w:w="5382" w:type="dxa"/>
            <w:tcBorders>
              <w:top w:val="nil"/>
              <w:left w:val="nil"/>
              <w:bottom w:val="nil"/>
              <w:right w:val="nil"/>
            </w:tcBorders>
          </w:tcPr>
          <w:p w14:paraId="3DD96BD4" w14:textId="1806EBEC" w:rsidR="07D6AF26" w:rsidRDefault="07D6AF26" w:rsidP="00894566">
            <w:pPr>
              <w:pStyle w:val="Heading1"/>
              <w:spacing w:before="0"/>
              <w:ind w:left="720"/>
            </w:pPr>
            <w:r w:rsidRPr="00CB29B7">
              <w:rPr>
                <w:rFonts w:asciiTheme="minorHAnsi" w:eastAsiaTheme="minorHAnsi" w:hAnsiTheme="minorHAnsi" w:cstheme="minorBidi"/>
                <w:color w:val="auto"/>
                <w:sz w:val="20"/>
                <w:szCs w:val="20"/>
              </w:rPr>
              <w:t xml:space="preserve">Learning Management Profile Reconciliation </w:t>
            </w:r>
          </w:p>
        </w:tc>
      </w:tr>
      <w:tr w:rsidR="07D6AF26" w14:paraId="74CC1400" w14:textId="77777777" w:rsidTr="00F36212">
        <w:tblPrEx>
          <w:tblLook w:val="06A0" w:firstRow="1" w:lastRow="0" w:firstColumn="1" w:lastColumn="0" w:noHBand="1" w:noVBand="1"/>
        </w:tblPrEx>
        <w:trPr>
          <w:gridBefore w:val="1"/>
          <w:gridAfter w:val="1"/>
          <w:wBefore w:w="365" w:type="dxa"/>
          <w:wAfter w:w="265" w:type="dxa"/>
          <w:trHeight w:val="345"/>
        </w:trPr>
        <w:tc>
          <w:tcPr>
            <w:tcW w:w="5418" w:type="dxa"/>
            <w:tcBorders>
              <w:top w:val="nil"/>
              <w:left w:val="nil"/>
              <w:bottom w:val="nil"/>
              <w:right w:val="nil"/>
            </w:tcBorders>
          </w:tcPr>
          <w:p w14:paraId="61611B1A" w14:textId="6CCA7964" w:rsidR="07D6AF26" w:rsidRDefault="07D6AF26" w:rsidP="00894566">
            <w:pPr>
              <w:pStyle w:val="Heading2"/>
              <w:spacing w:before="0"/>
            </w:pPr>
            <w:r w:rsidRPr="00A30EB8">
              <w:rPr>
                <w:rFonts w:asciiTheme="minorHAnsi" w:eastAsiaTheme="minorHAnsi" w:hAnsiTheme="minorHAnsi" w:cstheme="minorBidi"/>
                <w:b/>
                <w:bCs/>
                <w:color w:val="auto"/>
                <w:sz w:val="22"/>
                <w:szCs w:val="22"/>
              </w:rPr>
              <w:t>Payroll</w:t>
            </w:r>
            <w:r w:rsidRPr="00A30EB8">
              <w:rPr>
                <w:rFonts w:ascii="Calibri Light" w:eastAsia="Calibri Light" w:hAnsi="Calibri Light" w:cs="Calibri Light"/>
                <w:sz w:val="28"/>
                <w:szCs w:val="28"/>
              </w:rPr>
              <w:t xml:space="preserve"> </w:t>
            </w:r>
          </w:p>
        </w:tc>
        <w:tc>
          <w:tcPr>
            <w:tcW w:w="5382" w:type="dxa"/>
            <w:tcBorders>
              <w:top w:val="nil"/>
              <w:left w:val="nil"/>
              <w:bottom w:val="nil"/>
              <w:right w:val="nil"/>
            </w:tcBorders>
          </w:tcPr>
          <w:p w14:paraId="72C205A7" w14:textId="67E7258A" w:rsidR="07D6AF26" w:rsidRDefault="07D6AF26" w:rsidP="00894566"/>
        </w:tc>
      </w:tr>
      <w:tr w:rsidR="07D6AF26" w14:paraId="652B75B8" w14:textId="77777777" w:rsidTr="00F36212">
        <w:tblPrEx>
          <w:tblLook w:val="06A0" w:firstRow="1" w:lastRow="0" w:firstColumn="1" w:lastColumn="0" w:noHBand="1" w:noVBand="1"/>
        </w:tblPrEx>
        <w:trPr>
          <w:gridBefore w:val="1"/>
          <w:gridAfter w:val="1"/>
          <w:wBefore w:w="365" w:type="dxa"/>
          <w:wAfter w:w="265" w:type="dxa"/>
          <w:trHeight w:val="345"/>
        </w:trPr>
        <w:tc>
          <w:tcPr>
            <w:tcW w:w="5418" w:type="dxa"/>
            <w:tcBorders>
              <w:top w:val="nil"/>
              <w:left w:val="nil"/>
              <w:bottom w:val="nil"/>
              <w:right w:val="nil"/>
            </w:tcBorders>
          </w:tcPr>
          <w:p w14:paraId="5847A34E" w14:textId="2784EB94"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Direct Deposit Enrollment Automation </w:t>
            </w:r>
          </w:p>
        </w:tc>
        <w:tc>
          <w:tcPr>
            <w:tcW w:w="5382" w:type="dxa"/>
            <w:tcBorders>
              <w:top w:val="nil"/>
              <w:left w:val="nil"/>
              <w:bottom w:val="nil"/>
              <w:right w:val="nil"/>
            </w:tcBorders>
          </w:tcPr>
          <w:p w14:paraId="2E032FA3" w14:textId="34FCE7E5" w:rsidR="07D6AF26" w:rsidRDefault="07D6AF26" w:rsidP="00894566">
            <w:pPr>
              <w:pStyle w:val="Heading2"/>
              <w:spacing w:before="0"/>
            </w:pPr>
            <w:r w:rsidRPr="00A30EB8">
              <w:rPr>
                <w:rFonts w:asciiTheme="minorHAnsi" w:eastAsiaTheme="minorHAnsi" w:hAnsiTheme="minorHAnsi" w:cstheme="minorBidi"/>
                <w:b/>
                <w:bCs/>
                <w:color w:val="auto"/>
                <w:sz w:val="22"/>
                <w:szCs w:val="22"/>
              </w:rPr>
              <w:t xml:space="preserve">Human Resources </w:t>
            </w:r>
          </w:p>
        </w:tc>
      </w:tr>
      <w:tr w:rsidR="07D6AF26" w14:paraId="690D81F2" w14:textId="77777777" w:rsidTr="00F36212">
        <w:tblPrEx>
          <w:tblLook w:val="06A0" w:firstRow="1" w:lastRow="0" w:firstColumn="1" w:lastColumn="0" w:noHBand="1" w:noVBand="1"/>
        </w:tblPrEx>
        <w:trPr>
          <w:gridBefore w:val="1"/>
          <w:gridAfter w:val="1"/>
          <w:wBefore w:w="365" w:type="dxa"/>
          <w:wAfter w:w="265" w:type="dxa"/>
          <w:trHeight w:val="300"/>
        </w:trPr>
        <w:tc>
          <w:tcPr>
            <w:tcW w:w="5418" w:type="dxa"/>
            <w:tcBorders>
              <w:top w:val="nil"/>
              <w:left w:val="nil"/>
              <w:bottom w:val="nil"/>
              <w:right w:val="nil"/>
            </w:tcBorders>
          </w:tcPr>
          <w:p w14:paraId="3C4FAF26" w14:textId="3E5EDF5C"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Time Audit Solution </w:t>
            </w:r>
          </w:p>
        </w:tc>
        <w:tc>
          <w:tcPr>
            <w:tcW w:w="5382" w:type="dxa"/>
            <w:tcBorders>
              <w:top w:val="nil"/>
              <w:left w:val="nil"/>
              <w:bottom w:val="nil"/>
              <w:right w:val="nil"/>
            </w:tcBorders>
          </w:tcPr>
          <w:p w14:paraId="5A738F10" w14:textId="5F7021EB"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Missing HR Information Audits (Address, Age, Gender) </w:t>
            </w:r>
          </w:p>
        </w:tc>
      </w:tr>
      <w:tr w:rsidR="07D6AF26" w14:paraId="6F0A6FC6" w14:textId="77777777" w:rsidTr="00F36212">
        <w:tblPrEx>
          <w:tblLook w:val="06A0" w:firstRow="1" w:lastRow="0" w:firstColumn="1" w:lastColumn="0" w:noHBand="1" w:noVBand="1"/>
        </w:tblPrEx>
        <w:trPr>
          <w:gridBefore w:val="1"/>
          <w:gridAfter w:val="1"/>
          <w:wBefore w:w="365" w:type="dxa"/>
          <w:wAfter w:w="265" w:type="dxa"/>
          <w:trHeight w:val="300"/>
        </w:trPr>
        <w:tc>
          <w:tcPr>
            <w:tcW w:w="5418" w:type="dxa"/>
            <w:tcBorders>
              <w:top w:val="nil"/>
              <w:left w:val="nil"/>
              <w:bottom w:val="nil"/>
              <w:right w:val="nil"/>
            </w:tcBorders>
          </w:tcPr>
          <w:p w14:paraId="176C1F53" w14:textId="0B7769C5"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Tip Calculation &amp; Management Solution </w:t>
            </w:r>
          </w:p>
        </w:tc>
        <w:tc>
          <w:tcPr>
            <w:tcW w:w="5382" w:type="dxa"/>
            <w:tcBorders>
              <w:top w:val="nil"/>
              <w:left w:val="nil"/>
              <w:bottom w:val="nil"/>
              <w:right w:val="nil"/>
            </w:tcBorders>
          </w:tcPr>
          <w:p w14:paraId="0EA1E5EA" w14:textId="1548ED32"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Text to </w:t>
            </w:r>
            <w:r w:rsidR="00D920A0" w:rsidRPr="00CB29B7">
              <w:rPr>
                <w:rFonts w:asciiTheme="minorHAnsi" w:eastAsiaTheme="minorHAnsi" w:hAnsiTheme="minorHAnsi" w:cstheme="minorBidi"/>
                <w:color w:val="auto"/>
                <w:sz w:val="20"/>
                <w:szCs w:val="20"/>
              </w:rPr>
              <w:t>Interview</w:t>
            </w:r>
            <w:r w:rsidRPr="00CB29B7">
              <w:rPr>
                <w:rFonts w:asciiTheme="minorHAnsi" w:eastAsiaTheme="minorHAnsi" w:hAnsiTheme="minorHAnsi" w:cstheme="minorBidi"/>
                <w:color w:val="auto"/>
                <w:sz w:val="20"/>
                <w:szCs w:val="20"/>
              </w:rPr>
              <w:t xml:space="preserve">/Scheduling Solution  </w:t>
            </w:r>
          </w:p>
        </w:tc>
      </w:tr>
      <w:tr w:rsidR="07D6AF26" w14:paraId="08549E1D" w14:textId="77777777" w:rsidTr="00F36212">
        <w:tblPrEx>
          <w:tblLook w:val="06A0" w:firstRow="1" w:lastRow="0" w:firstColumn="1" w:lastColumn="0" w:noHBand="1" w:noVBand="1"/>
        </w:tblPrEx>
        <w:trPr>
          <w:gridBefore w:val="1"/>
          <w:gridAfter w:val="1"/>
          <w:wBefore w:w="365" w:type="dxa"/>
          <w:wAfter w:w="265" w:type="dxa"/>
          <w:trHeight w:val="300"/>
        </w:trPr>
        <w:tc>
          <w:tcPr>
            <w:tcW w:w="5418" w:type="dxa"/>
            <w:tcBorders>
              <w:top w:val="nil"/>
              <w:left w:val="nil"/>
              <w:bottom w:val="nil"/>
              <w:right w:val="nil"/>
            </w:tcBorders>
          </w:tcPr>
          <w:p w14:paraId="226FE675" w14:textId="0132F2B8"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ACH Deposit Return Solution </w:t>
            </w:r>
          </w:p>
        </w:tc>
        <w:tc>
          <w:tcPr>
            <w:tcW w:w="5382" w:type="dxa"/>
            <w:tcBorders>
              <w:top w:val="nil"/>
              <w:left w:val="nil"/>
              <w:bottom w:val="nil"/>
              <w:right w:val="nil"/>
            </w:tcBorders>
          </w:tcPr>
          <w:p w14:paraId="13B75FE4" w14:textId="5FEBA7D5" w:rsidR="07D6AF26" w:rsidRDefault="07D6AF26" w:rsidP="00894566"/>
        </w:tc>
      </w:tr>
      <w:tr w:rsidR="07D6AF26" w14:paraId="16B4C2E4" w14:textId="77777777" w:rsidTr="00F36212">
        <w:tblPrEx>
          <w:tblLook w:val="06A0" w:firstRow="1" w:lastRow="0" w:firstColumn="1" w:lastColumn="0" w:noHBand="1" w:noVBand="1"/>
        </w:tblPrEx>
        <w:trPr>
          <w:gridBefore w:val="1"/>
          <w:gridAfter w:val="1"/>
          <w:wBefore w:w="365" w:type="dxa"/>
          <w:wAfter w:w="265" w:type="dxa"/>
          <w:trHeight w:val="345"/>
        </w:trPr>
        <w:tc>
          <w:tcPr>
            <w:tcW w:w="5418" w:type="dxa"/>
            <w:tcBorders>
              <w:top w:val="nil"/>
              <w:left w:val="nil"/>
              <w:bottom w:val="nil"/>
              <w:right w:val="nil"/>
            </w:tcBorders>
          </w:tcPr>
          <w:p w14:paraId="0E21554A" w14:textId="679A6639" w:rsidR="07D6AF26" w:rsidRDefault="07D6AF26" w:rsidP="00894566">
            <w:bookmarkStart w:id="2" w:name="_Hlk160503494"/>
          </w:p>
        </w:tc>
        <w:tc>
          <w:tcPr>
            <w:tcW w:w="5382" w:type="dxa"/>
            <w:tcBorders>
              <w:top w:val="nil"/>
              <w:left w:val="nil"/>
              <w:bottom w:val="nil"/>
              <w:right w:val="nil"/>
            </w:tcBorders>
          </w:tcPr>
          <w:p w14:paraId="0084D3BB" w14:textId="396EE8AE" w:rsidR="07D6AF26" w:rsidRDefault="00DE3BFC" w:rsidP="00894566">
            <w:pPr>
              <w:pStyle w:val="Heading2"/>
              <w:spacing w:before="0"/>
            </w:pPr>
            <w:r w:rsidRPr="00A30EB8">
              <w:rPr>
                <w:rFonts w:asciiTheme="minorHAnsi" w:eastAsiaTheme="minorHAnsi" w:hAnsiTheme="minorHAnsi" w:cstheme="minorBidi"/>
                <w:b/>
                <w:bCs/>
                <w:color w:val="auto"/>
                <w:sz w:val="22"/>
                <w:szCs w:val="22"/>
              </w:rPr>
              <w:t xml:space="preserve">Additional </w:t>
            </w:r>
            <w:r w:rsidR="00CB29B7" w:rsidRPr="00A30EB8">
              <w:rPr>
                <w:rFonts w:asciiTheme="minorHAnsi" w:eastAsiaTheme="minorHAnsi" w:hAnsiTheme="minorHAnsi" w:cstheme="minorBidi"/>
                <w:b/>
                <w:bCs/>
                <w:color w:val="auto"/>
                <w:sz w:val="22"/>
                <w:szCs w:val="22"/>
              </w:rPr>
              <w:t>Departments</w:t>
            </w:r>
          </w:p>
        </w:tc>
      </w:tr>
      <w:tr w:rsidR="07D6AF26" w14:paraId="78C4BACC" w14:textId="77777777" w:rsidTr="00F36212">
        <w:tblPrEx>
          <w:tblLook w:val="06A0" w:firstRow="1" w:lastRow="0" w:firstColumn="1" w:lastColumn="0" w:noHBand="1" w:noVBand="1"/>
        </w:tblPrEx>
        <w:trPr>
          <w:gridBefore w:val="1"/>
          <w:gridAfter w:val="1"/>
          <w:wBefore w:w="365" w:type="dxa"/>
          <w:wAfter w:w="265" w:type="dxa"/>
          <w:trHeight w:val="345"/>
        </w:trPr>
        <w:tc>
          <w:tcPr>
            <w:tcW w:w="5418" w:type="dxa"/>
            <w:tcBorders>
              <w:top w:val="nil"/>
              <w:left w:val="nil"/>
              <w:bottom w:val="nil"/>
              <w:right w:val="nil"/>
            </w:tcBorders>
          </w:tcPr>
          <w:p w14:paraId="3F14D0D7" w14:textId="4C8B65F6" w:rsidR="07D6AF26" w:rsidRPr="00A30EB8" w:rsidRDefault="07D6AF26" w:rsidP="00894566">
            <w:pPr>
              <w:pStyle w:val="Heading2"/>
              <w:spacing w:before="0"/>
              <w:rPr>
                <w:sz w:val="22"/>
                <w:szCs w:val="22"/>
              </w:rPr>
            </w:pPr>
            <w:r w:rsidRPr="00A30EB8">
              <w:rPr>
                <w:rFonts w:asciiTheme="minorHAnsi" w:eastAsiaTheme="minorHAnsi" w:hAnsiTheme="minorHAnsi" w:cstheme="minorBidi"/>
                <w:b/>
                <w:bCs/>
                <w:color w:val="auto"/>
                <w:sz w:val="22"/>
                <w:szCs w:val="22"/>
              </w:rPr>
              <w:t xml:space="preserve">SAP </w:t>
            </w:r>
            <w:r w:rsidR="00FB1C3E" w:rsidRPr="00A30EB8">
              <w:rPr>
                <w:rFonts w:asciiTheme="minorHAnsi" w:eastAsiaTheme="minorHAnsi" w:hAnsiTheme="minorHAnsi" w:cstheme="minorBidi"/>
                <w:b/>
                <w:bCs/>
                <w:color w:val="auto"/>
                <w:sz w:val="22"/>
                <w:szCs w:val="22"/>
              </w:rPr>
              <w:t>Solutions</w:t>
            </w:r>
          </w:p>
        </w:tc>
        <w:tc>
          <w:tcPr>
            <w:tcW w:w="5382" w:type="dxa"/>
            <w:tcBorders>
              <w:top w:val="nil"/>
              <w:left w:val="nil"/>
              <w:bottom w:val="nil"/>
              <w:right w:val="nil"/>
            </w:tcBorders>
          </w:tcPr>
          <w:p w14:paraId="77FE70E6" w14:textId="48B29784"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Competitive Pricing Research </w:t>
            </w:r>
          </w:p>
        </w:tc>
      </w:tr>
      <w:tr w:rsidR="07D6AF26" w14:paraId="1E6E53E0" w14:textId="77777777" w:rsidTr="00F36212">
        <w:tblPrEx>
          <w:tblLook w:val="06A0" w:firstRow="1" w:lastRow="0" w:firstColumn="1" w:lastColumn="0" w:noHBand="1" w:noVBand="1"/>
        </w:tblPrEx>
        <w:trPr>
          <w:gridBefore w:val="1"/>
          <w:gridAfter w:val="1"/>
          <w:wBefore w:w="365" w:type="dxa"/>
          <w:wAfter w:w="265" w:type="dxa"/>
          <w:trHeight w:val="300"/>
        </w:trPr>
        <w:tc>
          <w:tcPr>
            <w:tcW w:w="5418" w:type="dxa"/>
            <w:tcBorders>
              <w:top w:val="nil"/>
              <w:left w:val="nil"/>
              <w:bottom w:val="nil"/>
              <w:right w:val="nil"/>
            </w:tcBorders>
          </w:tcPr>
          <w:p w14:paraId="180FBEA0" w14:textId="190906B1"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SAP Billing Order Uploads </w:t>
            </w:r>
          </w:p>
        </w:tc>
        <w:tc>
          <w:tcPr>
            <w:tcW w:w="5382" w:type="dxa"/>
            <w:tcBorders>
              <w:top w:val="nil"/>
              <w:left w:val="nil"/>
              <w:bottom w:val="nil"/>
              <w:right w:val="nil"/>
            </w:tcBorders>
          </w:tcPr>
          <w:p w14:paraId="55349710" w14:textId="1228B1E5"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Baggage Claim Processing </w:t>
            </w:r>
          </w:p>
        </w:tc>
      </w:tr>
      <w:tr w:rsidR="07D6AF26" w14:paraId="6004FA0D" w14:textId="77777777" w:rsidTr="00F36212">
        <w:tblPrEx>
          <w:tblLook w:val="06A0" w:firstRow="1" w:lastRow="0" w:firstColumn="1" w:lastColumn="0" w:noHBand="1" w:noVBand="1"/>
        </w:tblPrEx>
        <w:trPr>
          <w:gridBefore w:val="1"/>
          <w:gridAfter w:val="1"/>
          <w:wBefore w:w="365" w:type="dxa"/>
          <w:wAfter w:w="265" w:type="dxa"/>
          <w:trHeight w:val="300"/>
        </w:trPr>
        <w:tc>
          <w:tcPr>
            <w:tcW w:w="5418" w:type="dxa"/>
            <w:tcBorders>
              <w:top w:val="nil"/>
              <w:left w:val="nil"/>
              <w:bottom w:val="nil"/>
              <w:right w:val="nil"/>
            </w:tcBorders>
          </w:tcPr>
          <w:p w14:paraId="1E4E965E" w14:textId="56D019AA"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SAP FB70 Uploads </w:t>
            </w:r>
          </w:p>
        </w:tc>
        <w:tc>
          <w:tcPr>
            <w:tcW w:w="5382" w:type="dxa"/>
            <w:tcBorders>
              <w:top w:val="nil"/>
              <w:left w:val="nil"/>
              <w:bottom w:val="nil"/>
              <w:right w:val="nil"/>
            </w:tcBorders>
          </w:tcPr>
          <w:p w14:paraId="77292245" w14:textId="10332320"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SLA Claim Processing </w:t>
            </w:r>
          </w:p>
        </w:tc>
      </w:tr>
      <w:tr w:rsidR="07D6AF26" w14:paraId="76DA8511" w14:textId="77777777" w:rsidTr="00F36212">
        <w:tblPrEx>
          <w:tblLook w:val="06A0" w:firstRow="1" w:lastRow="0" w:firstColumn="1" w:lastColumn="0" w:noHBand="1" w:noVBand="1"/>
        </w:tblPrEx>
        <w:trPr>
          <w:gridBefore w:val="1"/>
          <w:gridAfter w:val="1"/>
          <w:wBefore w:w="365" w:type="dxa"/>
          <w:wAfter w:w="265" w:type="dxa"/>
          <w:trHeight w:val="300"/>
        </w:trPr>
        <w:tc>
          <w:tcPr>
            <w:tcW w:w="5418" w:type="dxa"/>
            <w:tcBorders>
              <w:top w:val="nil"/>
              <w:left w:val="nil"/>
              <w:bottom w:val="nil"/>
              <w:right w:val="nil"/>
            </w:tcBorders>
          </w:tcPr>
          <w:p w14:paraId="64BB4F31" w14:textId="0B86AE7D"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SAP VA01 Uploads </w:t>
            </w:r>
          </w:p>
        </w:tc>
        <w:tc>
          <w:tcPr>
            <w:tcW w:w="5382" w:type="dxa"/>
            <w:tcBorders>
              <w:top w:val="nil"/>
              <w:left w:val="nil"/>
              <w:bottom w:val="nil"/>
              <w:right w:val="nil"/>
            </w:tcBorders>
          </w:tcPr>
          <w:p w14:paraId="4D293715" w14:textId="630EBBCE"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Automated Passenger Rebooking </w:t>
            </w:r>
          </w:p>
        </w:tc>
      </w:tr>
      <w:tr w:rsidR="07D6AF26" w14:paraId="77C4ACC2" w14:textId="77777777" w:rsidTr="00F36212">
        <w:tblPrEx>
          <w:tblLook w:val="06A0" w:firstRow="1" w:lastRow="0" w:firstColumn="1" w:lastColumn="0" w:noHBand="1" w:noVBand="1"/>
        </w:tblPrEx>
        <w:trPr>
          <w:gridBefore w:val="1"/>
          <w:gridAfter w:val="1"/>
          <w:wBefore w:w="365" w:type="dxa"/>
          <w:wAfter w:w="265" w:type="dxa"/>
          <w:trHeight w:val="300"/>
        </w:trPr>
        <w:tc>
          <w:tcPr>
            <w:tcW w:w="5418" w:type="dxa"/>
            <w:tcBorders>
              <w:top w:val="nil"/>
              <w:left w:val="nil"/>
              <w:bottom w:val="nil"/>
              <w:right w:val="nil"/>
            </w:tcBorders>
          </w:tcPr>
          <w:p w14:paraId="38E6DE91" w14:textId="394F0AB3"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SAP Purchase Order Change Management </w:t>
            </w:r>
          </w:p>
        </w:tc>
        <w:tc>
          <w:tcPr>
            <w:tcW w:w="5382" w:type="dxa"/>
            <w:tcBorders>
              <w:top w:val="nil"/>
              <w:left w:val="nil"/>
              <w:bottom w:val="nil"/>
              <w:right w:val="nil"/>
            </w:tcBorders>
          </w:tcPr>
          <w:p w14:paraId="15AC7F05" w14:textId="554A0F52"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TechOps Maintenance Scheduling &amp; Management </w:t>
            </w:r>
          </w:p>
        </w:tc>
      </w:tr>
      <w:tr w:rsidR="07D6AF26" w14:paraId="650167C8" w14:textId="77777777" w:rsidTr="00F36212">
        <w:tblPrEx>
          <w:tblLook w:val="06A0" w:firstRow="1" w:lastRow="0" w:firstColumn="1" w:lastColumn="0" w:noHBand="1" w:noVBand="1"/>
        </w:tblPrEx>
        <w:trPr>
          <w:gridBefore w:val="1"/>
          <w:gridAfter w:val="1"/>
          <w:wBefore w:w="365" w:type="dxa"/>
          <w:wAfter w:w="265" w:type="dxa"/>
          <w:trHeight w:val="300"/>
        </w:trPr>
        <w:tc>
          <w:tcPr>
            <w:tcW w:w="5418" w:type="dxa"/>
            <w:tcBorders>
              <w:top w:val="nil"/>
              <w:left w:val="nil"/>
              <w:bottom w:val="nil"/>
              <w:right w:val="nil"/>
            </w:tcBorders>
          </w:tcPr>
          <w:p w14:paraId="4CC043F2" w14:textId="78AB00EE"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SAP Releasing Blocked Invoices </w:t>
            </w:r>
          </w:p>
        </w:tc>
        <w:tc>
          <w:tcPr>
            <w:tcW w:w="5382" w:type="dxa"/>
            <w:tcBorders>
              <w:top w:val="nil"/>
              <w:left w:val="nil"/>
              <w:bottom w:val="nil"/>
              <w:right w:val="nil"/>
            </w:tcBorders>
          </w:tcPr>
          <w:p w14:paraId="44BDBF14" w14:textId="51A0AC73"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Vacation Refund Voucher Processing </w:t>
            </w:r>
            <w:r w:rsidR="00894566">
              <w:rPr>
                <w:rFonts w:asciiTheme="minorHAnsi" w:eastAsiaTheme="minorHAnsi" w:hAnsiTheme="minorHAnsi" w:cstheme="minorBidi"/>
                <w:color w:val="auto"/>
                <w:sz w:val="20"/>
                <w:szCs w:val="20"/>
              </w:rPr>
              <w:t>[</w:t>
            </w:r>
            <w:r w:rsidR="00894566" w:rsidRPr="00CB29B7">
              <w:rPr>
                <w:rFonts w:asciiTheme="minorHAnsi" w:eastAsiaTheme="minorHAnsi" w:hAnsiTheme="minorHAnsi" w:cstheme="minorBidi"/>
                <w:color w:val="auto"/>
                <w:sz w:val="20"/>
                <w:szCs w:val="20"/>
              </w:rPr>
              <w:t>COVID</w:t>
            </w:r>
            <w:r w:rsidR="00894566">
              <w:rPr>
                <w:rFonts w:asciiTheme="minorHAnsi" w:eastAsiaTheme="minorHAnsi" w:hAnsiTheme="minorHAnsi" w:cstheme="minorBidi"/>
                <w:color w:val="auto"/>
                <w:sz w:val="20"/>
                <w:szCs w:val="20"/>
              </w:rPr>
              <w:t>]</w:t>
            </w:r>
          </w:p>
        </w:tc>
      </w:tr>
      <w:tr w:rsidR="07D6AF26" w14:paraId="715F44C7" w14:textId="77777777" w:rsidTr="00F36212">
        <w:tblPrEx>
          <w:tblLook w:val="06A0" w:firstRow="1" w:lastRow="0" w:firstColumn="1" w:lastColumn="0" w:noHBand="1" w:noVBand="1"/>
        </w:tblPrEx>
        <w:trPr>
          <w:gridBefore w:val="1"/>
          <w:gridAfter w:val="1"/>
          <w:wBefore w:w="365" w:type="dxa"/>
          <w:wAfter w:w="265" w:type="dxa"/>
          <w:trHeight w:val="300"/>
        </w:trPr>
        <w:tc>
          <w:tcPr>
            <w:tcW w:w="5418" w:type="dxa"/>
            <w:tcBorders>
              <w:top w:val="nil"/>
              <w:left w:val="nil"/>
              <w:bottom w:val="nil"/>
              <w:right w:val="nil"/>
            </w:tcBorders>
          </w:tcPr>
          <w:p w14:paraId="4828EF24" w14:textId="4DE90D6D" w:rsidR="07D6AF26" w:rsidRDefault="07D6AF26" w:rsidP="00894566"/>
        </w:tc>
        <w:tc>
          <w:tcPr>
            <w:tcW w:w="5382" w:type="dxa"/>
            <w:tcBorders>
              <w:top w:val="nil"/>
              <w:left w:val="nil"/>
              <w:bottom w:val="nil"/>
              <w:right w:val="nil"/>
            </w:tcBorders>
          </w:tcPr>
          <w:p w14:paraId="29411387" w14:textId="1C049451"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Loyalty Program Profile Management </w:t>
            </w:r>
            <w:r w:rsidR="00894566">
              <w:rPr>
                <w:rFonts w:asciiTheme="minorHAnsi" w:eastAsiaTheme="minorHAnsi" w:hAnsiTheme="minorHAnsi" w:cstheme="minorBidi"/>
                <w:color w:val="auto"/>
                <w:sz w:val="20"/>
                <w:szCs w:val="20"/>
              </w:rPr>
              <w:t>[</w:t>
            </w:r>
            <w:r w:rsidR="00894566" w:rsidRPr="00CB29B7">
              <w:rPr>
                <w:rFonts w:asciiTheme="minorHAnsi" w:eastAsiaTheme="minorHAnsi" w:hAnsiTheme="minorHAnsi" w:cstheme="minorBidi"/>
                <w:color w:val="auto"/>
                <w:sz w:val="20"/>
                <w:szCs w:val="20"/>
              </w:rPr>
              <w:t>COVID</w:t>
            </w:r>
            <w:r w:rsidR="00894566">
              <w:rPr>
                <w:rFonts w:asciiTheme="minorHAnsi" w:eastAsiaTheme="minorHAnsi" w:hAnsiTheme="minorHAnsi" w:cstheme="minorBidi"/>
                <w:color w:val="auto"/>
                <w:sz w:val="20"/>
                <w:szCs w:val="20"/>
              </w:rPr>
              <w:t>]</w:t>
            </w:r>
          </w:p>
        </w:tc>
      </w:tr>
      <w:tr w:rsidR="07D6AF26" w14:paraId="509A0689" w14:textId="77777777" w:rsidTr="00F36212">
        <w:tblPrEx>
          <w:tblLook w:val="06A0" w:firstRow="1" w:lastRow="0" w:firstColumn="1" w:lastColumn="0" w:noHBand="1" w:noVBand="1"/>
        </w:tblPrEx>
        <w:trPr>
          <w:gridBefore w:val="1"/>
          <w:gridAfter w:val="1"/>
          <w:wBefore w:w="365" w:type="dxa"/>
          <w:wAfter w:w="265" w:type="dxa"/>
          <w:trHeight w:val="345"/>
        </w:trPr>
        <w:tc>
          <w:tcPr>
            <w:tcW w:w="5418" w:type="dxa"/>
            <w:tcBorders>
              <w:top w:val="nil"/>
              <w:left w:val="nil"/>
              <w:bottom w:val="nil"/>
              <w:right w:val="nil"/>
            </w:tcBorders>
          </w:tcPr>
          <w:p w14:paraId="48C874F2" w14:textId="1A32062D" w:rsidR="07D6AF26" w:rsidRDefault="07D6AF26" w:rsidP="00894566">
            <w:pPr>
              <w:pStyle w:val="Heading2"/>
              <w:spacing w:before="0"/>
            </w:pPr>
            <w:r w:rsidRPr="00A30EB8">
              <w:rPr>
                <w:rFonts w:asciiTheme="minorHAnsi" w:eastAsiaTheme="minorHAnsi" w:hAnsiTheme="minorHAnsi" w:cstheme="minorBidi"/>
                <w:b/>
                <w:bCs/>
                <w:color w:val="auto"/>
                <w:sz w:val="22"/>
                <w:szCs w:val="22"/>
              </w:rPr>
              <w:t xml:space="preserve">Other Finance Solutions </w:t>
            </w:r>
          </w:p>
        </w:tc>
        <w:tc>
          <w:tcPr>
            <w:tcW w:w="5382" w:type="dxa"/>
            <w:tcBorders>
              <w:top w:val="nil"/>
              <w:left w:val="nil"/>
              <w:bottom w:val="nil"/>
              <w:right w:val="nil"/>
            </w:tcBorders>
          </w:tcPr>
          <w:p w14:paraId="1617744C" w14:textId="7226B2A7"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Passenger Refund </w:t>
            </w:r>
            <w:r w:rsidR="00D920A0" w:rsidRPr="00CB29B7">
              <w:rPr>
                <w:rFonts w:asciiTheme="minorHAnsi" w:eastAsiaTheme="minorHAnsi" w:hAnsiTheme="minorHAnsi" w:cstheme="minorBidi"/>
                <w:color w:val="auto"/>
                <w:sz w:val="20"/>
                <w:szCs w:val="20"/>
              </w:rPr>
              <w:t>Management</w:t>
            </w:r>
            <w:r w:rsidRPr="00CB29B7">
              <w:rPr>
                <w:rFonts w:asciiTheme="minorHAnsi" w:eastAsiaTheme="minorHAnsi" w:hAnsiTheme="minorHAnsi" w:cstheme="minorBidi"/>
                <w:color w:val="auto"/>
                <w:sz w:val="20"/>
                <w:szCs w:val="20"/>
              </w:rPr>
              <w:t xml:space="preserve"> </w:t>
            </w:r>
            <w:r w:rsidR="00894566">
              <w:rPr>
                <w:rFonts w:asciiTheme="minorHAnsi" w:eastAsiaTheme="minorHAnsi" w:hAnsiTheme="minorHAnsi" w:cstheme="minorBidi"/>
                <w:color w:val="auto"/>
                <w:sz w:val="20"/>
                <w:szCs w:val="20"/>
              </w:rPr>
              <w:t>[</w:t>
            </w:r>
            <w:r w:rsidR="00894566" w:rsidRPr="00CB29B7">
              <w:rPr>
                <w:rFonts w:asciiTheme="minorHAnsi" w:eastAsiaTheme="minorHAnsi" w:hAnsiTheme="minorHAnsi" w:cstheme="minorBidi"/>
                <w:color w:val="auto"/>
                <w:sz w:val="20"/>
                <w:szCs w:val="20"/>
              </w:rPr>
              <w:t>COVID</w:t>
            </w:r>
            <w:r w:rsidR="00894566">
              <w:rPr>
                <w:rFonts w:asciiTheme="minorHAnsi" w:eastAsiaTheme="minorHAnsi" w:hAnsiTheme="minorHAnsi" w:cstheme="minorBidi"/>
                <w:color w:val="auto"/>
                <w:sz w:val="20"/>
                <w:szCs w:val="20"/>
              </w:rPr>
              <w:t>]</w:t>
            </w:r>
          </w:p>
        </w:tc>
      </w:tr>
      <w:tr w:rsidR="07D6AF26" w14:paraId="12BA9567" w14:textId="77777777" w:rsidTr="00F36212">
        <w:tblPrEx>
          <w:tblLook w:val="06A0" w:firstRow="1" w:lastRow="0" w:firstColumn="1" w:lastColumn="0" w:noHBand="1" w:noVBand="1"/>
        </w:tblPrEx>
        <w:trPr>
          <w:gridBefore w:val="1"/>
          <w:gridAfter w:val="1"/>
          <w:wBefore w:w="365" w:type="dxa"/>
          <w:wAfter w:w="265" w:type="dxa"/>
          <w:trHeight w:val="300"/>
        </w:trPr>
        <w:tc>
          <w:tcPr>
            <w:tcW w:w="5418" w:type="dxa"/>
            <w:tcBorders>
              <w:top w:val="nil"/>
              <w:left w:val="nil"/>
              <w:bottom w:val="nil"/>
              <w:right w:val="nil"/>
            </w:tcBorders>
          </w:tcPr>
          <w:p w14:paraId="0F422DDA" w14:textId="5A52824E" w:rsidR="07D6AF26" w:rsidRPr="00CB29B7" w:rsidRDefault="00FB1C3E" w:rsidP="00894566">
            <w:pPr>
              <w:pStyle w:val="Heading1"/>
              <w:spacing w:before="0"/>
              <w:ind w:left="720"/>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Real-Time </w:t>
            </w:r>
            <w:r w:rsidR="07D6AF26" w:rsidRPr="00CB29B7">
              <w:rPr>
                <w:rFonts w:asciiTheme="minorHAnsi" w:eastAsiaTheme="minorHAnsi" w:hAnsiTheme="minorHAnsi" w:cstheme="minorBidi"/>
                <w:color w:val="auto"/>
                <w:sz w:val="20"/>
                <w:szCs w:val="20"/>
              </w:rPr>
              <w:t xml:space="preserve">Café </w:t>
            </w:r>
            <w:r w:rsidR="002668D4">
              <w:rPr>
                <w:rFonts w:asciiTheme="minorHAnsi" w:eastAsiaTheme="minorHAnsi" w:hAnsiTheme="minorHAnsi" w:cstheme="minorBidi"/>
                <w:color w:val="auto"/>
                <w:sz w:val="20"/>
                <w:szCs w:val="20"/>
              </w:rPr>
              <w:t xml:space="preserve">Closing </w:t>
            </w:r>
            <w:r w:rsidR="07D6AF26" w:rsidRPr="00CB29B7">
              <w:rPr>
                <w:rFonts w:asciiTheme="minorHAnsi" w:eastAsiaTheme="minorHAnsi" w:hAnsiTheme="minorHAnsi" w:cstheme="minorBidi"/>
                <w:color w:val="auto"/>
                <w:sz w:val="20"/>
                <w:szCs w:val="20"/>
              </w:rPr>
              <w:t xml:space="preserve">Data Reconciliation </w:t>
            </w:r>
          </w:p>
        </w:tc>
        <w:tc>
          <w:tcPr>
            <w:tcW w:w="5382" w:type="dxa"/>
            <w:tcBorders>
              <w:top w:val="nil"/>
              <w:left w:val="nil"/>
              <w:bottom w:val="nil"/>
              <w:right w:val="nil"/>
            </w:tcBorders>
          </w:tcPr>
          <w:p w14:paraId="0B709DEF" w14:textId="76BAA769"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Flight Schedule Change - Ticket Reissue </w:t>
            </w:r>
            <w:r w:rsidR="00894566">
              <w:rPr>
                <w:rFonts w:asciiTheme="minorHAnsi" w:eastAsiaTheme="minorHAnsi" w:hAnsiTheme="minorHAnsi" w:cstheme="minorBidi"/>
                <w:color w:val="auto"/>
                <w:sz w:val="20"/>
                <w:szCs w:val="20"/>
              </w:rPr>
              <w:t>[</w:t>
            </w:r>
            <w:r w:rsidR="00894566" w:rsidRPr="00CB29B7">
              <w:rPr>
                <w:rFonts w:asciiTheme="minorHAnsi" w:eastAsiaTheme="minorHAnsi" w:hAnsiTheme="minorHAnsi" w:cstheme="minorBidi"/>
                <w:color w:val="auto"/>
                <w:sz w:val="20"/>
                <w:szCs w:val="20"/>
              </w:rPr>
              <w:t>COVID</w:t>
            </w:r>
            <w:r w:rsidR="00894566">
              <w:rPr>
                <w:rFonts w:asciiTheme="minorHAnsi" w:eastAsiaTheme="minorHAnsi" w:hAnsiTheme="minorHAnsi" w:cstheme="minorBidi"/>
                <w:color w:val="auto"/>
                <w:sz w:val="20"/>
                <w:szCs w:val="20"/>
              </w:rPr>
              <w:t>]</w:t>
            </w:r>
          </w:p>
        </w:tc>
      </w:tr>
      <w:tr w:rsidR="07D6AF26" w14:paraId="2C0896DC" w14:textId="77777777" w:rsidTr="00F36212">
        <w:tblPrEx>
          <w:tblLook w:val="06A0" w:firstRow="1" w:lastRow="0" w:firstColumn="1" w:lastColumn="0" w:noHBand="1" w:noVBand="1"/>
        </w:tblPrEx>
        <w:trPr>
          <w:gridBefore w:val="1"/>
          <w:gridAfter w:val="1"/>
          <w:wBefore w:w="365" w:type="dxa"/>
          <w:wAfter w:w="265" w:type="dxa"/>
          <w:trHeight w:val="300"/>
        </w:trPr>
        <w:tc>
          <w:tcPr>
            <w:tcW w:w="5418" w:type="dxa"/>
            <w:tcBorders>
              <w:top w:val="nil"/>
              <w:left w:val="nil"/>
              <w:bottom w:val="nil"/>
              <w:right w:val="nil"/>
            </w:tcBorders>
          </w:tcPr>
          <w:p w14:paraId="3FA7215F" w14:textId="72359B69" w:rsidR="07D6AF26" w:rsidRPr="00CB29B7" w:rsidRDefault="00AD54CB" w:rsidP="00894566">
            <w:pPr>
              <w:pStyle w:val="Heading1"/>
              <w:spacing w:before="0"/>
              <w:ind w:left="720"/>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International </w:t>
            </w:r>
            <w:r w:rsidR="07D6AF26" w:rsidRPr="00CB29B7">
              <w:rPr>
                <w:rFonts w:asciiTheme="minorHAnsi" w:eastAsiaTheme="minorHAnsi" w:hAnsiTheme="minorHAnsi" w:cstheme="minorBidi"/>
                <w:color w:val="auto"/>
                <w:sz w:val="20"/>
                <w:szCs w:val="20"/>
              </w:rPr>
              <w:t xml:space="preserve">Invoice Processing </w:t>
            </w:r>
            <w:r>
              <w:rPr>
                <w:rFonts w:asciiTheme="minorHAnsi" w:eastAsiaTheme="minorHAnsi" w:hAnsiTheme="minorHAnsi" w:cstheme="minorBidi"/>
                <w:color w:val="auto"/>
                <w:sz w:val="20"/>
                <w:szCs w:val="20"/>
              </w:rPr>
              <w:t>[LATAM, EMEA]</w:t>
            </w:r>
            <w:r w:rsidR="07D6AF26" w:rsidRPr="00CB29B7">
              <w:rPr>
                <w:rFonts w:asciiTheme="minorHAnsi" w:eastAsiaTheme="minorHAnsi" w:hAnsiTheme="minorHAnsi" w:cstheme="minorBidi"/>
                <w:color w:val="auto"/>
                <w:sz w:val="20"/>
                <w:szCs w:val="20"/>
              </w:rPr>
              <w:t xml:space="preserve"> </w:t>
            </w:r>
          </w:p>
        </w:tc>
        <w:tc>
          <w:tcPr>
            <w:tcW w:w="5382" w:type="dxa"/>
            <w:tcBorders>
              <w:top w:val="nil"/>
              <w:left w:val="nil"/>
              <w:bottom w:val="nil"/>
              <w:right w:val="nil"/>
            </w:tcBorders>
          </w:tcPr>
          <w:p w14:paraId="7C6E1728" w14:textId="0B05B9F7"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Flight Reporting Eror Handling </w:t>
            </w:r>
          </w:p>
        </w:tc>
      </w:tr>
      <w:tr w:rsidR="07D6AF26" w14:paraId="4FDAB7E3" w14:textId="77777777" w:rsidTr="00F36212">
        <w:tblPrEx>
          <w:tblLook w:val="06A0" w:firstRow="1" w:lastRow="0" w:firstColumn="1" w:lastColumn="0" w:noHBand="1" w:noVBand="1"/>
        </w:tblPrEx>
        <w:trPr>
          <w:gridBefore w:val="1"/>
          <w:gridAfter w:val="1"/>
          <w:wBefore w:w="365" w:type="dxa"/>
          <w:wAfter w:w="265" w:type="dxa"/>
          <w:trHeight w:val="300"/>
        </w:trPr>
        <w:tc>
          <w:tcPr>
            <w:tcW w:w="5418" w:type="dxa"/>
            <w:tcBorders>
              <w:top w:val="nil"/>
              <w:left w:val="nil"/>
              <w:bottom w:val="nil"/>
              <w:right w:val="nil"/>
            </w:tcBorders>
          </w:tcPr>
          <w:p w14:paraId="105FB535" w14:textId="03EB85C6"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Procure to Pay </w:t>
            </w:r>
            <w:r w:rsidR="00AD54CB">
              <w:rPr>
                <w:rFonts w:asciiTheme="minorHAnsi" w:eastAsiaTheme="minorHAnsi" w:hAnsiTheme="minorHAnsi" w:cstheme="minorBidi"/>
                <w:color w:val="auto"/>
                <w:sz w:val="20"/>
                <w:szCs w:val="20"/>
              </w:rPr>
              <w:t>Processing</w:t>
            </w:r>
            <w:r w:rsidRPr="00CB29B7">
              <w:rPr>
                <w:rFonts w:asciiTheme="minorHAnsi" w:eastAsiaTheme="minorHAnsi" w:hAnsiTheme="minorHAnsi" w:cstheme="minorBidi"/>
                <w:color w:val="auto"/>
                <w:sz w:val="20"/>
                <w:szCs w:val="20"/>
              </w:rPr>
              <w:t xml:space="preserve"> </w:t>
            </w:r>
          </w:p>
        </w:tc>
        <w:tc>
          <w:tcPr>
            <w:tcW w:w="5382" w:type="dxa"/>
            <w:tcBorders>
              <w:top w:val="nil"/>
              <w:left w:val="nil"/>
              <w:bottom w:val="nil"/>
              <w:right w:val="nil"/>
            </w:tcBorders>
          </w:tcPr>
          <w:p w14:paraId="1F01B409" w14:textId="57C79F88" w:rsidR="07D6AF26" w:rsidRPr="00CB29B7" w:rsidRDefault="07D6AF26" w:rsidP="005E7CCA">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Managing Prorated </w:t>
            </w:r>
            <w:r w:rsidR="00F82FFC">
              <w:rPr>
                <w:rFonts w:asciiTheme="minorHAnsi" w:eastAsiaTheme="minorHAnsi" w:hAnsiTheme="minorHAnsi" w:cstheme="minorBidi"/>
                <w:color w:val="auto"/>
                <w:sz w:val="20"/>
                <w:szCs w:val="20"/>
              </w:rPr>
              <w:t xml:space="preserve">Vendor </w:t>
            </w:r>
            <w:r w:rsidRPr="00CB29B7">
              <w:rPr>
                <w:rFonts w:asciiTheme="minorHAnsi" w:eastAsiaTheme="minorHAnsi" w:hAnsiTheme="minorHAnsi" w:cstheme="minorBidi"/>
                <w:color w:val="auto"/>
                <w:sz w:val="20"/>
                <w:szCs w:val="20"/>
              </w:rPr>
              <w:t xml:space="preserve">Payments </w:t>
            </w:r>
          </w:p>
        </w:tc>
      </w:tr>
      <w:tr w:rsidR="07D6AF26" w14:paraId="66EB980A" w14:textId="77777777" w:rsidTr="00F36212">
        <w:tblPrEx>
          <w:tblLook w:val="06A0" w:firstRow="1" w:lastRow="0" w:firstColumn="1" w:lastColumn="0" w:noHBand="1" w:noVBand="1"/>
        </w:tblPrEx>
        <w:trPr>
          <w:gridBefore w:val="1"/>
          <w:gridAfter w:val="1"/>
          <w:wBefore w:w="365" w:type="dxa"/>
          <w:wAfter w:w="265" w:type="dxa"/>
          <w:trHeight w:val="300"/>
        </w:trPr>
        <w:tc>
          <w:tcPr>
            <w:tcW w:w="5418" w:type="dxa"/>
            <w:tcBorders>
              <w:top w:val="nil"/>
              <w:left w:val="nil"/>
              <w:bottom w:val="nil"/>
              <w:right w:val="nil"/>
            </w:tcBorders>
          </w:tcPr>
          <w:p w14:paraId="76B93CA2" w14:textId="78690B02"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Invoice Withholding Auto Calculation </w:t>
            </w:r>
            <w:r w:rsidR="00AD54CB">
              <w:rPr>
                <w:rFonts w:asciiTheme="minorHAnsi" w:eastAsiaTheme="minorHAnsi" w:hAnsiTheme="minorHAnsi" w:cstheme="minorBidi"/>
                <w:color w:val="auto"/>
                <w:sz w:val="20"/>
                <w:szCs w:val="20"/>
              </w:rPr>
              <w:t>[LATAM]</w:t>
            </w:r>
          </w:p>
        </w:tc>
        <w:tc>
          <w:tcPr>
            <w:tcW w:w="5382" w:type="dxa"/>
            <w:tcBorders>
              <w:top w:val="nil"/>
              <w:left w:val="nil"/>
              <w:bottom w:val="nil"/>
              <w:right w:val="nil"/>
            </w:tcBorders>
          </w:tcPr>
          <w:p w14:paraId="31F56370" w14:textId="7581E4F2" w:rsidR="0025433D" w:rsidRPr="0025433D" w:rsidRDefault="005E7CCA" w:rsidP="0025433D">
            <w:pPr>
              <w:pStyle w:val="Heading1"/>
              <w:spacing w:before="0"/>
              <w:ind w:left="720"/>
              <w:rPr>
                <w:rFonts w:asciiTheme="minorHAnsi" w:eastAsiaTheme="minorHAnsi" w:hAnsiTheme="minorHAnsi" w:cstheme="minorBidi"/>
                <w:color w:val="auto"/>
                <w:sz w:val="20"/>
                <w:szCs w:val="20"/>
              </w:rPr>
            </w:pPr>
            <w:r w:rsidRPr="00D62BF9">
              <w:rPr>
                <w:rFonts w:asciiTheme="minorHAnsi" w:eastAsiaTheme="minorHAnsi" w:hAnsiTheme="minorHAnsi" w:cstheme="minorBidi"/>
                <w:color w:val="auto"/>
                <w:sz w:val="20"/>
                <w:szCs w:val="20"/>
              </w:rPr>
              <w:t>T</w:t>
            </w:r>
            <w:r w:rsidR="00D62BF9" w:rsidRPr="00D62BF9">
              <w:rPr>
                <w:rFonts w:asciiTheme="minorHAnsi" w:eastAsiaTheme="minorHAnsi" w:hAnsiTheme="minorHAnsi" w:cstheme="minorBidi"/>
                <w:color w:val="auto"/>
                <w:sz w:val="20"/>
                <w:szCs w:val="20"/>
              </w:rPr>
              <w:t>echnology Spend Approval Process</w:t>
            </w:r>
          </w:p>
        </w:tc>
      </w:tr>
      <w:bookmarkEnd w:id="2"/>
      <w:tr w:rsidR="07D6AF26" w14:paraId="4FC931CE" w14:textId="77777777" w:rsidTr="00F36212">
        <w:tblPrEx>
          <w:tblLook w:val="06A0" w:firstRow="1" w:lastRow="0" w:firstColumn="1" w:lastColumn="0" w:noHBand="1" w:noVBand="1"/>
        </w:tblPrEx>
        <w:trPr>
          <w:gridBefore w:val="1"/>
          <w:gridAfter w:val="1"/>
          <w:wBefore w:w="365" w:type="dxa"/>
          <w:wAfter w:w="265" w:type="dxa"/>
          <w:trHeight w:val="300"/>
        </w:trPr>
        <w:tc>
          <w:tcPr>
            <w:tcW w:w="5418" w:type="dxa"/>
            <w:tcBorders>
              <w:top w:val="nil"/>
              <w:left w:val="nil"/>
              <w:bottom w:val="nil"/>
              <w:right w:val="nil"/>
            </w:tcBorders>
          </w:tcPr>
          <w:p w14:paraId="5FB6A365" w14:textId="03438F67" w:rsidR="07D6AF26" w:rsidRPr="00CB29B7" w:rsidRDefault="07D6AF26" w:rsidP="00894566">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Credit Card Reconciliation </w:t>
            </w:r>
            <w:r w:rsidR="00AD54CB">
              <w:rPr>
                <w:rFonts w:asciiTheme="minorHAnsi" w:eastAsiaTheme="minorHAnsi" w:hAnsiTheme="minorHAnsi" w:cstheme="minorBidi"/>
                <w:color w:val="auto"/>
                <w:sz w:val="20"/>
                <w:szCs w:val="20"/>
              </w:rPr>
              <w:t>[LATAM]</w:t>
            </w:r>
          </w:p>
        </w:tc>
        <w:tc>
          <w:tcPr>
            <w:tcW w:w="5382" w:type="dxa"/>
            <w:tcBorders>
              <w:top w:val="nil"/>
              <w:left w:val="nil"/>
              <w:bottom w:val="nil"/>
              <w:right w:val="nil"/>
            </w:tcBorders>
          </w:tcPr>
          <w:p w14:paraId="475DB606" w14:textId="7797777D" w:rsidR="07D6AF26" w:rsidRDefault="07D6AF26" w:rsidP="00894566"/>
        </w:tc>
      </w:tr>
      <w:tr w:rsidR="00AC13B2" w14:paraId="07ABE85E" w14:textId="77777777" w:rsidTr="00F36212">
        <w:tblPrEx>
          <w:tblLook w:val="06A0" w:firstRow="1" w:lastRow="0" w:firstColumn="1" w:lastColumn="0" w:noHBand="1" w:noVBand="1"/>
        </w:tblPrEx>
        <w:trPr>
          <w:gridBefore w:val="1"/>
          <w:gridAfter w:val="1"/>
          <w:wBefore w:w="365" w:type="dxa"/>
          <w:wAfter w:w="265" w:type="dxa"/>
          <w:trHeight w:val="300"/>
        </w:trPr>
        <w:tc>
          <w:tcPr>
            <w:tcW w:w="5418" w:type="dxa"/>
            <w:tcBorders>
              <w:top w:val="nil"/>
              <w:left w:val="nil"/>
              <w:bottom w:val="nil"/>
              <w:right w:val="nil"/>
            </w:tcBorders>
          </w:tcPr>
          <w:p w14:paraId="7F1BD945" w14:textId="58D5EC57" w:rsidR="00AC13B2" w:rsidRPr="00CB29B7" w:rsidRDefault="00AC13B2" w:rsidP="00AC13B2">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Fuel Invoice PDF to XML Conversion &amp; Submission </w:t>
            </w:r>
          </w:p>
        </w:tc>
        <w:tc>
          <w:tcPr>
            <w:tcW w:w="5382" w:type="dxa"/>
            <w:tcBorders>
              <w:top w:val="nil"/>
              <w:left w:val="nil"/>
              <w:bottom w:val="nil"/>
              <w:right w:val="nil"/>
            </w:tcBorders>
          </w:tcPr>
          <w:p w14:paraId="2D40E0E0" w14:textId="1690C52A" w:rsidR="00AC13B2" w:rsidRDefault="00AC13B2" w:rsidP="00AC13B2">
            <w:r>
              <w:rPr>
                <w:b/>
                <w:bCs/>
              </w:rPr>
              <w:t>Generative AI Solutions</w:t>
            </w:r>
          </w:p>
        </w:tc>
      </w:tr>
      <w:tr w:rsidR="00AC13B2" w14:paraId="4D7E170A" w14:textId="77777777" w:rsidTr="00F36212">
        <w:tblPrEx>
          <w:tblLook w:val="06A0" w:firstRow="1" w:lastRow="0" w:firstColumn="1" w:lastColumn="0" w:noHBand="1" w:noVBand="1"/>
        </w:tblPrEx>
        <w:trPr>
          <w:gridBefore w:val="1"/>
          <w:gridAfter w:val="1"/>
          <w:wBefore w:w="365" w:type="dxa"/>
          <w:wAfter w:w="265" w:type="dxa"/>
          <w:trHeight w:val="300"/>
        </w:trPr>
        <w:tc>
          <w:tcPr>
            <w:tcW w:w="5418" w:type="dxa"/>
            <w:tcBorders>
              <w:top w:val="nil"/>
              <w:left w:val="nil"/>
              <w:bottom w:val="nil"/>
              <w:right w:val="nil"/>
            </w:tcBorders>
          </w:tcPr>
          <w:p w14:paraId="580F206E" w14:textId="3C057A18" w:rsidR="00AC13B2" w:rsidRPr="00CB29B7" w:rsidRDefault="00AC13B2" w:rsidP="00AC13B2">
            <w:pPr>
              <w:pStyle w:val="Heading1"/>
              <w:spacing w:before="0"/>
              <w:ind w:left="720"/>
              <w:rPr>
                <w:rFonts w:asciiTheme="minorHAnsi" w:eastAsiaTheme="minorHAnsi" w:hAnsiTheme="minorHAnsi" w:cstheme="minorBidi"/>
                <w:color w:val="auto"/>
                <w:sz w:val="20"/>
                <w:szCs w:val="20"/>
              </w:rPr>
            </w:pPr>
            <w:r w:rsidRPr="00CB29B7">
              <w:rPr>
                <w:rFonts w:asciiTheme="minorHAnsi" w:eastAsiaTheme="minorHAnsi" w:hAnsiTheme="minorHAnsi" w:cstheme="minorBidi"/>
                <w:color w:val="auto"/>
                <w:sz w:val="20"/>
                <w:szCs w:val="20"/>
              </w:rPr>
              <w:t xml:space="preserve">Gift Card Reconciliation </w:t>
            </w:r>
          </w:p>
        </w:tc>
        <w:tc>
          <w:tcPr>
            <w:tcW w:w="5382" w:type="dxa"/>
            <w:tcBorders>
              <w:top w:val="nil"/>
              <w:left w:val="nil"/>
              <w:bottom w:val="nil"/>
              <w:right w:val="nil"/>
            </w:tcBorders>
          </w:tcPr>
          <w:p w14:paraId="70ADDD9A" w14:textId="55D3CE94" w:rsidR="00AC13B2" w:rsidRDefault="00276067" w:rsidP="00AC13B2">
            <w:pPr>
              <w:ind w:left="720"/>
            </w:pPr>
            <w:r>
              <w:rPr>
                <w:sz w:val="20"/>
                <w:szCs w:val="20"/>
              </w:rPr>
              <w:t xml:space="preserve">Extract Sales Opportunity Data </w:t>
            </w:r>
            <w:r w:rsidR="00CC0B32">
              <w:rPr>
                <w:sz w:val="20"/>
                <w:szCs w:val="20"/>
              </w:rPr>
              <w:t>from Meeting Recording</w:t>
            </w:r>
            <w:r w:rsidR="007A09CB">
              <w:rPr>
                <w:sz w:val="20"/>
                <w:szCs w:val="20"/>
              </w:rPr>
              <w:t xml:space="preserve"> (LLM)</w:t>
            </w:r>
          </w:p>
        </w:tc>
      </w:tr>
    </w:tbl>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400"/>
        <w:gridCol w:w="5400"/>
      </w:tblGrid>
      <w:tr w:rsidR="00AC13B2" w:rsidRPr="00CB29B7" w14:paraId="71EC9EAE" w14:textId="1D906F13" w:rsidTr="00001D86">
        <w:trPr>
          <w:trHeight w:val="300"/>
        </w:trPr>
        <w:tc>
          <w:tcPr>
            <w:tcW w:w="5400" w:type="dxa"/>
            <w:tcBorders>
              <w:top w:val="nil"/>
              <w:left w:val="nil"/>
              <w:bottom w:val="nil"/>
              <w:right w:val="nil"/>
            </w:tcBorders>
          </w:tcPr>
          <w:p w14:paraId="5F2D8FA5" w14:textId="77777777" w:rsidR="00AC13B2" w:rsidRPr="00CB29B7" w:rsidRDefault="00AC13B2" w:rsidP="00AC13B2">
            <w:pPr>
              <w:pStyle w:val="Heading1"/>
              <w:spacing w:before="0"/>
              <w:rPr>
                <w:rFonts w:asciiTheme="minorHAnsi" w:eastAsiaTheme="minorHAnsi" w:hAnsiTheme="minorHAnsi" w:cstheme="minorBidi"/>
                <w:color w:val="auto"/>
                <w:sz w:val="20"/>
                <w:szCs w:val="20"/>
              </w:rPr>
            </w:pPr>
          </w:p>
        </w:tc>
        <w:tc>
          <w:tcPr>
            <w:tcW w:w="5400" w:type="dxa"/>
            <w:tcBorders>
              <w:top w:val="nil"/>
              <w:left w:val="nil"/>
              <w:bottom w:val="nil"/>
              <w:right w:val="nil"/>
            </w:tcBorders>
          </w:tcPr>
          <w:p w14:paraId="4901FB1A" w14:textId="1C30316D" w:rsidR="00AC13B2" w:rsidRPr="00CB29B7" w:rsidRDefault="00276067" w:rsidP="00AC13B2">
            <w:pPr>
              <w:rPr>
                <w:sz w:val="20"/>
                <w:szCs w:val="20"/>
              </w:rPr>
            </w:pPr>
            <w:r>
              <w:rPr>
                <w:sz w:val="20"/>
                <w:szCs w:val="20"/>
              </w:rPr>
              <w:t>Generate Process Documentation</w:t>
            </w:r>
            <w:r w:rsidR="00CC0B32">
              <w:rPr>
                <w:sz w:val="20"/>
                <w:szCs w:val="20"/>
              </w:rPr>
              <w:t xml:space="preserve"> from Meeting Recording</w:t>
            </w:r>
            <w:r w:rsidR="007A09CB">
              <w:rPr>
                <w:sz w:val="20"/>
                <w:szCs w:val="20"/>
              </w:rPr>
              <w:t xml:space="preserve"> (LLM)</w:t>
            </w:r>
          </w:p>
        </w:tc>
      </w:tr>
      <w:tr w:rsidR="00AC13B2" w:rsidRPr="00CB29B7" w14:paraId="44D5DA5D" w14:textId="5B26FAF3" w:rsidTr="00001D86">
        <w:trPr>
          <w:trHeight w:val="300"/>
        </w:trPr>
        <w:tc>
          <w:tcPr>
            <w:tcW w:w="5400" w:type="dxa"/>
            <w:tcBorders>
              <w:top w:val="nil"/>
              <w:left w:val="nil"/>
              <w:bottom w:val="nil"/>
              <w:right w:val="nil"/>
            </w:tcBorders>
          </w:tcPr>
          <w:p w14:paraId="26F94B98" w14:textId="77777777" w:rsidR="00AC13B2" w:rsidRPr="00CB29B7" w:rsidRDefault="00AC13B2" w:rsidP="00AC13B2">
            <w:pPr>
              <w:pStyle w:val="Heading1"/>
              <w:spacing w:before="0"/>
              <w:rPr>
                <w:rFonts w:asciiTheme="minorHAnsi" w:eastAsiaTheme="minorHAnsi" w:hAnsiTheme="minorHAnsi" w:cstheme="minorBidi"/>
                <w:color w:val="auto"/>
                <w:sz w:val="20"/>
                <w:szCs w:val="20"/>
              </w:rPr>
            </w:pPr>
          </w:p>
        </w:tc>
        <w:tc>
          <w:tcPr>
            <w:tcW w:w="5400" w:type="dxa"/>
            <w:tcBorders>
              <w:top w:val="nil"/>
              <w:left w:val="nil"/>
              <w:bottom w:val="nil"/>
              <w:right w:val="nil"/>
            </w:tcBorders>
          </w:tcPr>
          <w:p w14:paraId="01761BF7" w14:textId="0FA9AD4B" w:rsidR="00AC13B2" w:rsidRPr="00CB29B7" w:rsidRDefault="00CC0B32" w:rsidP="00AC13B2">
            <w:pPr>
              <w:rPr>
                <w:sz w:val="20"/>
                <w:szCs w:val="20"/>
              </w:rPr>
            </w:pPr>
            <w:r>
              <w:rPr>
                <w:sz w:val="20"/>
                <w:szCs w:val="20"/>
              </w:rPr>
              <w:t>Automobile Car Manual Chatbot</w:t>
            </w:r>
            <w:r w:rsidR="007A09CB">
              <w:rPr>
                <w:sz w:val="20"/>
                <w:szCs w:val="20"/>
              </w:rPr>
              <w:t xml:space="preserve"> (</w:t>
            </w:r>
            <w:r w:rsidR="000B5EE4">
              <w:rPr>
                <w:sz w:val="20"/>
                <w:szCs w:val="20"/>
              </w:rPr>
              <w:t xml:space="preserve">LLM, </w:t>
            </w:r>
            <w:r w:rsidR="007A09CB">
              <w:rPr>
                <w:sz w:val="20"/>
                <w:szCs w:val="20"/>
              </w:rPr>
              <w:t>RAG)</w:t>
            </w:r>
          </w:p>
        </w:tc>
      </w:tr>
      <w:tr w:rsidR="00AC13B2" w:rsidRPr="00CB29B7" w14:paraId="7E1D4A14" w14:textId="44AFE7C3" w:rsidTr="00001D86">
        <w:trPr>
          <w:trHeight w:val="300"/>
        </w:trPr>
        <w:tc>
          <w:tcPr>
            <w:tcW w:w="5400" w:type="dxa"/>
            <w:tcBorders>
              <w:top w:val="nil"/>
              <w:left w:val="nil"/>
              <w:bottom w:val="nil"/>
              <w:right w:val="nil"/>
            </w:tcBorders>
          </w:tcPr>
          <w:p w14:paraId="42BD9581" w14:textId="77777777" w:rsidR="00AC13B2" w:rsidRPr="00CB29B7" w:rsidRDefault="00AC13B2" w:rsidP="00AC13B2">
            <w:pPr>
              <w:pStyle w:val="Heading1"/>
              <w:spacing w:before="0"/>
              <w:rPr>
                <w:rFonts w:asciiTheme="minorHAnsi" w:eastAsiaTheme="minorHAnsi" w:hAnsiTheme="minorHAnsi" w:cstheme="minorBidi"/>
                <w:color w:val="auto"/>
                <w:sz w:val="20"/>
                <w:szCs w:val="20"/>
              </w:rPr>
            </w:pPr>
          </w:p>
        </w:tc>
        <w:tc>
          <w:tcPr>
            <w:tcW w:w="5400" w:type="dxa"/>
            <w:tcBorders>
              <w:top w:val="nil"/>
              <w:left w:val="nil"/>
              <w:bottom w:val="nil"/>
              <w:right w:val="nil"/>
            </w:tcBorders>
          </w:tcPr>
          <w:p w14:paraId="2B5AFF7B" w14:textId="78D55900" w:rsidR="00AC13B2" w:rsidRPr="00CB29B7" w:rsidRDefault="00001D86" w:rsidP="00AC13B2">
            <w:pPr>
              <w:rPr>
                <w:sz w:val="20"/>
                <w:szCs w:val="20"/>
              </w:rPr>
            </w:pPr>
            <w:r>
              <w:rPr>
                <w:sz w:val="20"/>
                <w:szCs w:val="20"/>
              </w:rPr>
              <w:t xml:space="preserve">Medical Benefits </w:t>
            </w:r>
            <w:r w:rsidR="008E602E">
              <w:rPr>
                <w:sz w:val="20"/>
                <w:szCs w:val="20"/>
              </w:rPr>
              <w:t>Documentation Chatbot</w:t>
            </w:r>
            <w:r w:rsidR="007A09CB">
              <w:rPr>
                <w:sz w:val="20"/>
                <w:szCs w:val="20"/>
              </w:rPr>
              <w:t xml:space="preserve"> (</w:t>
            </w:r>
            <w:r w:rsidR="000B5EE4">
              <w:rPr>
                <w:sz w:val="20"/>
                <w:szCs w:val="20"/>
              </w:rPr>
              <w:t xml:space="preserve">LLM, </w:t>
            </w:r>
            <w:r w:rsidR="007A09CB">
              <w:rPr>
                <w:sz w:val="20"/>
                <w:szCs w:val="20"/>
              </w:rPr>
              <w:t>RAG)</w:t>
            </w:r>
          </w:p>
        </w:tc>
      </w:tr>
      <w:tr w:rsidR="00AC13B2" w:rsidRPr="00CB29B7" w14:paraId="1D829C9C" w14:textId="36BEDCD9" w:rsidTr="00001D86">
        <w:trPr>
          <w:trHeight w:val="300"/>
        </w:trPr>
        <w:tc>
          <w:tcPr>
            <w:tcW w:w="5400" w:type="dxa"/>
            <w:tcBorders>
              <w:top w:val="nil"/>
              <w:left w:val="nil"/>
              <w:bottom w:val="nil"/>
              <w:right w:val="nil"/>
            </w:tcBorders>
          </w:tcPr>
          <w:p w14:paraId="52B5A4DD" w14:textId="77777777" w:rsidR="00AC13B2" w:rsidRPr="00CB29B7" w:rsidRDefault="00AC13B2" w:rsidP="00AC13B2">
            <w:pPr>
              <w:pStyle w:val="Heading1"/>
              <w:spacing w:before="0"/>
              <w:rPr>
                <w:rFonts w:asciiTheme="minorHAnsi" w:eastAsiaTheme="minorHAnsi" w:hAnsiTheme="minorHAnsi" w:cstheme="minorBidi"/>
                <w:color w:val="auto"/>
                <w:sz w:val="20"/>
                <w:szCs w:val="20"/>
              </w:rPr>
            </w:pPr>
          </w:p>
        </w:tc>
        <w:tc>
          <w:tcPr>
            <w:tcW w:w="5400" w:type="dxa"/>
            <w:tcBorders>
              <w:top w:val="nil"/>
              <w:left w:val="nil"/>
              <w:bottom w:val="nil"/>
              <w:right w:val="nil"/>
            </w:tcBorders>
          </w:tcPr>
          <w:p w14:paraId="532B31F2" w14:textId="3D36F935" w:rsidR="00AC13B2" w:rsidRPr="00CB29B7" w:rsidRDefault="008E602E" w:rsidP="00AC13B2">
            <w:pPr>
              <w:rPr>
                <w:sz w:val="20"/>
                <w:szCs w:val="20"/>
              </w:rPr>
            </w:pPr>
            <w:r>
              <w:rPr>
                <w:sz w:val="20"/>
                <w:szCs w:val="20"/>
              </w:rPr>
              <w:t>Photo to Structured Data</w:t>
            </w:r>
            <w:r w:rsidR="007A09CB">
              <w:rPr>
                <w:sz w:val="20"/>
                <w:szCs w:val="20"/>
              </w:rPr>
              <w:t xml:space="preserve"> Application (</w:t>
            </w:r>
            <w:r w:rsidR="000B5EE4">
              <w:rPr>
                <w:sz w:val="20"/>
                <w:szCs w:val="20"/>
              </w:rPr>
              <w:t>LLM, V</w:t>
            </w:r>
            <w:r w:rsidR="007A09CB">
              <w:rPr>
                <w:sz w:val="20"/>
                <w:szCs w:val="20"/>
              </w:rPr>
              <w:t>ision)</w:t>
            </w:r>
          </w:p>
        </w:tc>
      </w:tr>
      <w:tr w:rsidR="00AC13B2" w:rsidRPr="00CB29B7" w14:paraId="31E1D95A" w14:textId="405C271D" w:rsidTr="00001D86">
        <w:trPr>
          <w:trHeight w:val="300"/>
        </w:trPr>
        <w:tc>
          <w:tcPr>
            <w:tcW w:w="5400" w:type="dxa"/>
            <w:tcBorders>
              <w:top w:val="nil"/>
              <w:left w:val="nil"/>
              <w:bottom w:val="nil"/>
              <w:right w:val="nil"/>
            </w:tcBorders>
          </w:tcPr>
          <w:p w14:paraId="23C0AE0C" w14:textId="77777777" w:rsidR="00AC13B2" w:rsidRPr="00CB29B7" w:rsidRDefault="00AC13B2" w:rsidP="00AC13B2">
            <w:pPr>
              <w:pStyle w:val="Heading1"/>
              <w:spacing w:before="0"/>
              <w:rPr>
                <w:rFonts w:asciiTheme="minorHAnsi" w:eastAsiaTheme="minorHAnsi" w:hAnsiTheme="minorHAnsi" w:cstheme="minorBidi"/>
                <w:color w:val="auto"/>
                <w:sz w:val="20"/>
                <w:szCs w:val="20"/>
              </w:rPr>
            </w:pPr>
          </w:p>
        </w:tc>
        <w:tc>
          <w:tcPr>
            <w:tcW w:w="5400" w:type="dxa"/>
            <w:tcBorders>
              <w:top w:val="nil"/>
              <w:left w:val="nil"/>
              <w:bottom w:val="nil"/>
              <w:right w:val="nil"/>
            </w:tcBorders>
          </w:tcPr>
          <w:p w14:paraId="2A556013" w14:textId="353DA7F4" w:rsidR="00AC13B2" w:rsidRPr="00CB29B7" w:rsidRDefault="007A09CB" w:rsidP="00AC13B2">
            <w:pPr>
              <w:rPr>
                <w:sz w:val="20"/>
                <w:szCs w:val="20"/>
              </w:rPr>
            </w:pPr>
            <w:r>
              <w:rPr>
                <w:sz w:val="20"/>
                <w:szCs w:val="20"/>
              </w:rPr>
              <w:t>PDF</w:t>
            </w:r>
            <w:r w:rsidR="006C293E">
              <w:rPr>
                <w:sz w:val="20"/>
                <w:szCs w:val="20"/>
              </w:rPr>
              <w:t xml:space="preserve"> structured Data Extraction (</w:t>
            </w:r>
            <w:r w:rsidR="000B5EE4">
              <w:rPr>
                <w:sz w:val="20"/>
                <w:szCs w:val="20"/>
              </w:rPr>
              <w:t>LLM, V</w:t>
            </w:r>
            <w:r w:rsidR="006C293E">
              <w:rPr>
                <w:sz w:val="20"/>
                <w:szCs w:val="20"/>
              </w:rPr>
              <w:t>ision)</w:t>
            </w:r>
          </w:p>
        </w:tc>
      </w:tr>
      <w:tr w:rsidR="00AC13B2" w:rsidRPr="00CB29B7" w14:paraId="5335735B" w14:textId="44974F83" w:rsidTr="00001D86">
        <w:trPr>
          <w:trHeight w:val="300"/>
        </w:trPr>
        <w:tc>
          <w:tcPr>
            <w:tcW w:w="5400" w:type="dxa"/>
            <w:tcBorders>
              <w:top w:val="nil"/>
              <w:left w:val="nil"/>
              <w:bottom w:val="nil"/>
              <w:right w:val="nil"/>
            </w:tcBorders>
          </w:tcPr>
          <w:p w14:paraId="47A655C6" w14:textId="77777777" w:rsidR="00AC13B2" w:rsidRPr="00CB29B7" w:rsidRDefault="00AC13B2" w:rsidP="00AC13B2">
            <w:pPr>
              <w:pStyle w:val="Heading1"/>
              <w:spacing w:before="0"/>
              <w:rPr>
                <w:rFonts w:asciiTheme="minorHAnsi" w:eastAsiaTheme="minorHAnsi" w:hAnsiTheme="minorHAnsi" w:cstheme="minorBidi"/>
                <w:color w:val="auto"/>
                <w:sz w:val="20"/>
                <w:szCs w:val="20"/>
              </w:rPr>
            </w:pPr>
          </w:p>
        </w:tc>
        <w:tc>
          <w:tcPr>
            <w:tcW w:w="5400" w:type="dxa"/>
            <w:tcBorders>
              <w:top w:val="nil"/>
              <w:left w:val="nil"/>
              <w:bottom w:val="nil"/>
              <w:right w:val="nil"/>
            </w:tcBorders>
          </w:tcPr>
          <w:p w14:paraId="7BD22C2D" w14:textId="01AC5977" w:rsidR="00AC13B2" w:rsidRPr="00CB29B7" w:rsidRDefault="00AC13B2" w:rsidP="00AC13B2">
            <w:pPr>
              <w:rPr>
                <w:sz w:val="20"/>
                <w:szCs w:val="20"/>
              </w:rPr>
            </w:pPr>
          </w:p>
        </w:tc>
      </w:tr>
      <w:tr w:rsidR="00AC13B2" w:rsidRPr="00CB29B7" w14:paraId="55813B6F" w14:textId="59D1E1B9" w:rsidTr="00001D86">
        <w:trPr>
          <w:trHeight w:val="345"/>
        </w:trPr>
        <w:tc>
          <w:tcPr>
            <w:tcW w:w="5400" w:type="dxa"/>
            <w:tcBorders>
              <w:top w:val="nil"/>
              <w:left w:val="nil"/>
              <w:bottom w:val="nil"/>
              <w:right w:val="nil"/>
            </w:tcBorders>
          </w:tcPr>
          <w:p w14:paraId="7F46ADA9" w14:textId="77777777" w:rsidR="00AC13B2" w:rsidRPr="00CB29B7" w:rsidRDefault="00AC13B2" w:rsidP="00AC13B2">
            <w:pPr>
              <w:pStyle w:val="Heading1"/>
              <w:spacing w:before="0"/>
              <w:rPr>
                <w:rFonts w:asciiTheme="minorHAnsi" w:eastAsiaTheme="minorHAnsi" w:hAnsiTheme="minorHAnsi" w:cstheme="minorBidi"/>
                <w:color w:val="auto"/>
                <w:sz w:val="20"/>
                <w:szCs w:val="20"/>
              </w:rPr>
            </w:pPr>
          </w:p>
        </w:tc>
        <w:tc>
          <w:tcPr>
            <w:tcW w:w="5400" w:type="dxa"/>
            <w:tcBorders>
              <w:top w:val="nil"/>
              <w:left w:val="nil"/>
              <w:bottom w:val="nil"/>
              <w:right w:val="nil"/>
            </w:tcBorders>
          </w:tcPr>
          <w:p w14:paraId="63CD4C39" w14:textId="4BF0CE32" w:rsidR="00AC13B2" w:rsidRPr="00CB29B7" w:rsidRDefault="00AC13B2" w:rsidP="00AC13B2">
            <w:pPr>
              <w:rPr>
                <w:sz w:val="20"/>
                <w:szCs w:val="20"/>
              </w:rPr>
            </w:pPr>
          </w:p>
        </w:tc>
      </w:tr>
    </w:tbl>
    <w:tbl>
      <w:tblPr>
        <w:tblStyle w:val="TableGrid"/>
        <w:tblW w:w="11520" w:type="dxa"/>
        <w:tblInd w:w="-365" w:type="dxa"/>
        <w:tblLook w:val="04A0" w:firstRow="1" w:lastRow="0" w:firstColumn="1" w:lastColumn="0" w:noHBand="0" w:noVBand="1"/>
      </w:tblPr>
      <w:tblGrid>
        <w:gridCol w:w="4523"/>
        <w:gridCol w:w="5287"/>
        <w:gridCol w:w="1620"/>
        <w:gridCol w:w="90"/>
      </w:tblGrid>
      <w:tr w:rsidR="007348C8" w:rsidRPr="00F35DD4" w14:paraId="565FE29B" w14:textId="77777777" w:rsidTr="007348C8">
        <w:tc>
          <w:tcPr>
            <w:tcW w:w="11520" w:type="dxa"/>
            <w:gridSpan w:val="4"/>
            <w:tcBorders>
              <w:bottom w:val="single" w:sz="4" w:space="0" w:color="auto"/>
            </w:tcBorders>
            <w:shd w:val="clear" w:color="auto" w:fill="E7E6E6" w:themeFill="background2"/>
          </w:tcPr>
          <w:p w14:paraId="59D1881F" w14:textId="77777777" w:rsidR="007348C8" w:rsidRPr="007E7CD6" w:rsidRDefault="007348C8" w:rsidP="007E7CD6">
            <w:pPr>
              <w:spacing w:before="120" w:line="360" w:lineRule="auto"/>
              <w:jc w:val="center"/>
              <w:rPr>
                <w:b/>
                <w:bCs/>
                <w:sz w:val="28"/>
                <w:szCs w:val="28"/>
              </w:rPr>
            </w:pPr>
            <w:r w:rsidRPr="007E7CD6">
              <w:rPr>
                <w:b/>
                <w:bCs/>
                <w:sz w:val="28"/>
                <w:szCs w:val="28"/>
              </w:rPr>
              <w:lastRenderedPageBreak/>
              <w:t>EDUCATION, ASSOCIATIONS &amp; CERTIFICATIONS</w:t>
            </w:r>
          </w:p>
        </w:tc>
      </w:tr>
      <w:tr w:rsidR="007348C8" w:rsidRPr="00F35DD4" w14:paraId="0D28F6CA" w14:textId="77777777" w:rsidTr="003A187C">
        <w:tc>
          <w:tcPr>
            <w:tcW w:w="4523" w:type="dxa"/>
            <w:tcBorders>
              <w:top w:val="single" w:sz="4" w:space="0" w:color="auto"/>
              <w:left w:val="nil"/>
              <w:bottom w:val="nil"/>
              <w:right w:val="nil"/>
            </w:tcBorders>
          </w:tcPr>
          <w:p w14:paraId="378529E1" w14:textId="77777777" w:rsidR="007348C8" w:rsidRPr="00F35DD4" w:rsidRDefault="007348C8" w:rsidP="007D5F8C">
            <w:pPr>
              <w:spacing w:before="240" w:line="276" w:lineRule="auto"/>
              <w:rPr>
                <w:rFonts w:cstheme="minorHAnsi"/>
                <w:b/>
                <w:bCs/>
                <w:sz w:val="20"/>
                <w:szCs w:val="20"/>
              </w:rPr>
            </w:pPr>
            <w:r>
              <w:rPr>
                <w:rFonts w:cstheme="minorHAnsi"/>
                <w:b/>
                <w:bCs/>
                <w:sz w:val="20"/>
                <w:szCs w:val="20"/>
              </w:rPr>
              <w:t xml:space="preserve">Atlanta Automation Professionals </w:t>
            </w:r>
            <w:r w:rsidRPr="00B627B7">
              <w:rPr>
                <w:rFonts w:cstheme="minorHAnsi"/>
                <w:sz w:val="20"/>
                <w:szCs w:val="20"/>
              </w:rPr>
              <w:t>– Atlanta, GA</w:t>
            </w:r>
          </w:p>
        </w:tc>
        <w:tc>
          <w:tcPr>
            <w:tcW w:w="5287" w:type="dxa"/>
            <w:tcBorders>
              <w:top w:val="single" w:sz="4" w:space="0" w:color="auto"/>
              <w:left w:val="nil"/>
              <w:bottom w:val="nil"/>
              <w:right w:val="nil"/>
            </w:tcBorders>
          </w:tcPr>
          <w:p w14:paraId="0AA460DA" w14:textId="77777777" w:rsidR="007348C8" w:rsidRPr="00472DC1" w:rsidRDefault="007348C8" w:rsidP="007D5F8C">
            <w:pPr>
              <w:spacing w:before="240" w:line="276" w:lineRule="auto"/>
              <w:rPr>
                <w:rFonts w:cstheme="minorHAnsi"/>
                <w:i/>
                <w:iCs/>
                <w:sz w:val="20"/>
                <w:szCs w:val="20"/>
              </w:rPr>
            </w:pPr>
            <w:r w:rsidRPr="00472DC1">
              <w:rPr>
                <w:rFonts w:cstheme="minorHAnsi"/>
                <w:i/>
                <w:iCs/>
                <w:sz w:val="20"/>
                <w:szCs w:val="20"/>
              </w:rPr>
              <w:t>Board of Advisors</w:t>
            </w:r>
          </w:p>
        </w:tc>
        <w:tc>
          <w:tcPr>
            <w:tcW w:w="1710" w:type="dxa"/>
            <w:gridSpan w:val="2"/>
            <w:tcBorders>
              <w:top w:val="single" w:sz="4" w:space="0" w:color="auto"/>
              <w:left w:val="nil"/>
              <w:bottom w:val="nil"/>
              <w:right w:val="nil"/>
            </w:tcBorders>
          </w:tcPr>
          <w:p w14:paraId="5F2442F1" w14:textId="77777777" w:rsidR="007348C8" w:rsidRPr="00F35DD4" w:rsidRDefault="007348C8" w:rsidP="007D5F8C">
            <w:pPr>
              <w:spacing w:before="240" w:line="276" w:lineRule="auto"/>
              <w:rPr>
                <w:rFonts w:cstheme="minorHAnsi"/>
                <w:b/>
                <w:bCs/>
                <w:sz w:val="20"/>
                <w:szCs w:val="20"/>
              </w:rPr>
            </w:pPr>
            <w:r>
              <w:rPr>
                <w:rFonts w:cstheme="minorHAnsi"/>
                <w:b/>
                <w:bCs/>
                <w:sz w:val="20"/>
                <w:szCs w:val="20"/>
              </w:rPr>
              <w:t>2020 - 2022</w:t>
            </w:r>
          </w:p>
        </w:tc>
      </w:tr>
      <w:tr w:rsidR="007348C8" w:rsidRPr="00F35DD4" w14:paraId="73A00FD9" w14:textId="77777777" w:rsidTr="003A187C">
        <w:tc>
          <w:tcPr>
            <w:tcW w:w="4523" w:type="dxa"/>
            <w:tcBorders>
              <w:top w:val="single" w:sz="4" w:space="0" w:color="auto"/>
              <w:left w:val="nil"/>
              <w:bottom w:val="nil"/>
              <w:right w:val="nil"/>
            </w:tcBorders>
          </w:tcPr>
          <w:p w14:paraId="779051AF" w14:textId="77777777" w:rsidR="007348C8" w:rsidRPr="00F35DD4" w:rsidRDefault="007348C8" w:rsidP="007D5F8C">
            <w:pPr>
              <w:spacing w:line="276" w:lineRule="auto"/>
              <w:rPr>
                <w:rFonts w:cstheme="minorHAnsi"/>
                <w:b/>
                <w:bCs/>
                <w:sz w:val="20"/>
                <w:szCs w:val="20"/>
              </w:rPr>
            </w:pPr>
            <w:r w:rsidRPr="00F35DD4">
              <w:rPr>
                <w:rFonts w:cstheme="minorHAnsi"/>
                <w:b/>
                <w:bCs/>
                <w:sz w:val="20"/>
                <w:szCs w:val="20"/>
              </w:rPr>
              <w:t>WinAutomation</w:t>
            </w:r>
            <w:r>
              <w:rPr>
                <w:rFonts w:cstheme="minorHAnsi"/>
                <w:b/>
                <w:bCs/>
                <w:sz w:val="20"/>
                <w:szCs w:val="20"/>
              </w:rPr>
              <w:t xml:space="preserve"> </w:t>
            </w:r>
            <w:r w:rsidRPr="00F35DD4">
              <w:rPr>
                <w:rFonts w:cstheme="minorHAnsi"/>
                <w:sz w:val="20"/>
                <w:szCs w:val="20"/>
              </w:rPr>
              <w:t>–</w:t>
            </w:r>
            <w:r>
              <w:rPr>
                <w:rFonts w:cstheme="minorHAnsi"/>
                <w:sz w:val="20"/>
                <w:szCs w:val="20"/>
              </w:rPr>
              <w:t xml:space="preserve"> </w:t>
            </w:r>
            <w:r w:rsidRPr="00F35DD4">
              <w:rPr>
                <w:rFonts w:cstheme="minorHAnsi"/>
                <w:sz w:val="20"/>
                <w:szCs w:val="20"/>
              </w:rPr>
              <w:t>Softmotive</w:t>
            </w:r>
            <w:r>
              <w:rPr>
                <w:rFonts w:cstheme="minorHAnsi"/>
                <w:sz w:val="20"/>
                <w:szCs w:val="20"/>
              </w:rPr>
              <w:t xml:space="preserve"> (Microsoft)</w:t>
            </w:r>
          </w:p>
        </w:tc>
        <w:tc>
          <w:tcPr>
            <w:tcW w:w="5287" w:type="dxa"/>
            <w:tcBorders>
              <w:top w:val="single" w:sz="4" w:space="0" w:color="auto"/>
              <w:left w:val="nil"/>
              <w:bottom w:val="nil"/>
              <w:right w:val="nil"/>
            </w:tcBorders>
          </w:tcPr>
          <w:p w14:paraId="769AB084" w14:textId="77777777" w:rsidR="007348C8" w:rsidRPr="00472DC1" w:rsidRDefault="007348C8" w:rsidP="007D5F8C">
            <w:pPr>
              <w:spacing w:line="276" w:lineRule="auto"/>
              <w:rPr>
                <w:rFonts w:cstheme="minorHAnsi"/>
                <w:i/>
                <w:iCs/>
                <w:sz w:val="20"/>
                <w:szCs w:val="20"/>
              </w:rPr>
            </w:pPr>
            <w:r w:rsidRPr="00472DC1">
              <w:rPr>
                <w:rFonts w:cstheme="minorHAnsi"/>
                <w:i/>
                <w:iCs/>
                <w:sz w:val="20"/>
                <w:szCs w:val="20"/>
              </w:rPr>
              <w:t>Certified RPA Developer</w:t>
            </w:r>
          </w:p>
        </w:tc>
        <w:tc>
          <w:tcPr>
            <w:tcW w:w="1710" w:type="dxa"/>
            <w:gridSpan w:val="2"/>
            <w:tcBorders>
              <w:top w:val="single" w:sz="4" w:space="0" w:color="auto"/>
              <w:left w:val="nil"/>
              <w:bottom w:val="nil"/>
              <w:right w:val="nil"/>
            </w:tcBorders>
          </w:tcPr>
          <w:p w14:paraId="2772A13B" w14:textId="77777777" w:rsidR="007348C8" w:rsidRPr="00F35DD4" w:rsidRDefault="007348C8" w:rsidP="007D5F8C">
            <w:pPr>
              <w:spacing w:line="276" w:lineRule="auto"/>
              <w:rPr>
                <w:rFonts w:cstheme="minorHAnsi"/>
                <w:b/>
                <w:bCs/>
                <w:sz w:val="20"/>
                <w:szCs w:val="20"/>
              </w:rPr>
            </w:pPr>
            <w:r w:rsidRPr="00F35DD4">
              <w:rPr>
                <w:rFonts w:cstheme="minorHAnsi"/>
                <w:b/>
                <w:bCs/>
                <w:sz w:val="20"/>
                <w:szCs w:val="20"/>
              </w:rPr>
              <w:t>2020</w:t>
            </w:r>
          </w:p>
        </w:tc>
      </w:tr>
      <w:tr w:rsidR="007348C8" w:rsidRPr="00F35DD4" w14:paraId="7162B008" w14:textId="77777777" w:rsidTr="003A187C">
        <w:tc>
          <w:tcPr>
            <w:tcW w:w="4523" w:type="dxa"/>
            <w:tcBorders>
              <w:top w:val="single" w:sz="4" w:space="0" w:color="auto"/>
              <w:left w:val="nil"/>
              <w:bottom w:val="nil"/>
              <w:right w:val="nil"/>
            </w:tcBorders>
          </w:tcPr>
          <w:p w14:paraId="5E8CF99B" w14:textId="77777777" w:rsidR="007348C8" w:rsidRPr="00F35DD4" w:rsidRDefault="007348C8" w:rsidP="007D5F8C">
            <w:pPr>
              <w:spacing w:line="276" w:lineRule="auto"/>
              <w:rPr>
                <w:rFonts w:cstheme="minorHAnsi"/>
                <w:b/>
                <w:bCs/>
                <w:sz w:val="20"/>
                <w:szCs w:val="20"/>
              </w:rPr>
            </w:pPr>
            <w:r w:rsidRPr="00F35DD4">
              <w:rPr>
                <w:rFonts w:cstheme="minorHAnsi"/>
                <w:b/>
                <w:bCs/>
                <w:sz w:val="20"/>
                <w:szCs w:val="20"/>
              </w:rPr>
              <w:t xml:space="preserve">Power Platform </w:t>
            </w:r>
            <w:r w:rsidRPr="00F35DD4">
              <w:rPr>
                <w:rFonts w:cstheme="minorHAnsi"/>
                <w:sz w:val="20"/>
                <w:szCs w:val="20"/>
              </w:rPr>
              <w:t xml:space="preserve">– Microsoft </w:t>
            </w:r>
          </w:p>
        </w:tc>
        <w:tc>
          <w:tcPr>
            <w:tcW w:w="5287" w:type="dxa"/>
            <w:tcBorders>
              <w:top w:val="single" w:sz="4" w:space="0" w:color="auto"/>
              <w:left w:val="nil"/>
              <w:bottom w:val="nil"/>
              <w:right w:val="nil"/>
            </w:tcBorders>
          </w:tcPr>
          <w:p w14:paraId="6150A039" w14:textId="77777777" w:rsidR="007348C8" w:rsidRPr="00472DC1" w:rsidRDefault="007348C8" w:rsidP="007D5F8C">
            <w:pPr>
              <w:spacing w:line="276" w:lineRule="auto"/>
              <w:rPr>
                <w:rFonts w:cstheme="minorHAnsi"/>
                <w:i/>
                <w:iCs/>
                <w:sz w:val="20"/>
                <w:szCs w:val="20"/>
              </w:rPr>
            </w:pPr>
            <w:r w:rsidRPr="00472DC1">
              <w:rPr>
                <w:rFonts w:cstheme="minorHAnsi"/>
                <w:i/>
                <w:iCs/>
                <w:sz w:val="20"/>
                <w:szCs w:val="20"/>
              </w:rPr>
              <w:t>PL-900 Certification (Power Platform)</w:t>
            </w:r>
          </w:p>
        </w:tc>
        <w:tc>
          <w:tcPr>
            <w:tcW w:w="1710" w:type="dxa"/>
            <w:gridSpan w:val="2"/>
            <w:tcBorders>
              <w:top w:val="single" w:sz="4" w:space="0" w:color="auto"/>
              <w:left w:val="nil"/>
              <w:bottom w:val="nil"/>
              <w:right w:val="nil"/>
            </w:tcBorders>
          </w:tcPr>
          <w:p w14:paraId="6D1FA0A4" w14:textId="77777777" w:rsidR="007348C8" w:rsidRPr="00F35DD4" w:rsidRDefault="007348C8" w:rsidP="007D5F8C">
            <w:pPr>
              <w:spacing w:line="276" w:lineRule="auto"/>
              <w:rPr>
                <w:rFonts w:cstheme="minorHAnsi"/>
                <w:b/>
                <w:bCs/>
                <w:sz w:val="20"/>
                <w:szCs w:val="20"/>
              </w:rPr>
            </w:pPr>
            <w:r w:rsidRPr="00F35DD4">
              <w:rPr>
                <w:rFonts w:cstheme="minorHAnsi"/>
                <w:b/>
                <w:bCs/>
                <w:sz w:val="20"/>
                <w:szCs w:val="20"/>
              </w:rPr>
              <w:t>2021</w:t>
            </w:r>
          </w:p>
        </w:tc>
      </w:tr>
      <w:tr w:rsidR="007348C8" w:rsidRPr="00F35DD4" w14:paraId="2B6A167F" w14:textId="77777777" w:rsidTr="003A187C">
        <w:tc>
          <w:tcPr>
            <w:tcW w:w="4523" w:type="dxa"/>
            <w:tcBorders>
              <w:top w:val="single" w:sz="4" w:space="0" w:color="auto"/>
              <w:left w:val="nil"/>
              <w:bottom w:val="nil"/>
              <w:right w:val="nil"/>
            </w:tcBorders>
          </w:tcPr>
          <w:p w14:paraId="720817DE" w14:textId="77777777" w:rsidR="007348C8" w:rsidRPr="00F35DD4" w:rsidRDefault="007348C8" w:rsidP="007D5F8C">
            <w:pPr>
              <w:spacing w:line="276" w:lineRule="auto"/>
              <w:rPr>
                <w:rFonts w:cstheme="minorHAnsi"/>
                <w:b/>
                <w:bCs/>
                <w:sz w:val="20"/>
                <w:szCs w:val="20"/>
              </w:rPr>
            </w:pPr>
            <w:r>
              <w:rPr>
                <w:rFonts w:cstheme="minorHAnsi"/>
                <w:b/>
                <w:bCs/>
                <w:sz w:val="20"/>
                <w:szCs w:val="20"/>
              </w:rPr>
              <w:t xml:space="preserve">UiPath </w:t>
            </w:r>
          </w:p>
        </w:tc>
        <w:tc>
          <w:tcPr>
            <w:tcW w:w="5287" w:type="dxa"/>
            <w:tcBorders>
              <w:top w:val="single" w:sz="4" w:space="0" w:color="auto"/>
              <w:left w:val="nil"/>
              <w:bottom w:val="nil"/>
              <w:right w:val="nil"/>
            </w:tcBorders>
          </w:tcPr>
          <w:p w14:paraId="3B888E51" w14:textId="77777777" w:rsidR="007348C8" w:rsidRPr="00472DC1" w:rsidRDefault="007348C8" w:rsidP="007D5F8C">
            <w:pPr>
              <w:spacing w:line="276" w:lineRule="auto"/>
              <w:rPr>
                <w:rFonts w:cstheme="minorHAnsi"/>
                <w:i/>
                <w:iCs/>
                <w:sz w:val="20"/>
                <w:szCs w:val="20"/>
              </w:rPr>
            </w:pPr>
            <w:r w:rsidRPr="00472DC1">
              <w:rPr>
                <w:rFonts w:cstheme="minorHAnsi"/>
                <w:i/>
                <w:iCs/>
                <w:sz w:val="20"/>
                <w:szCs w:val="20"/>
              </w:rPr>
              <w:t>RPA Developer Certification</w:t>
            </w:r>
          </w:p>
        </w:tc>
        <w:tc>
          <w:tcPr>
            <w:tcW w:w="1710" w:type="dxa"/>
            <w:gridSpan w:val="2"/>
            <w:tcBorders>
              <w:top w:val="single" w:sz="4" w:space="0" w:color="auto"/>
              <w:left w:val="nil"/>
              <w:bottom w:val="nil"/>
              <w:right w:val="nil"/>
            </w:tcBorders>
          </w:tcPr>
          <w:p w14:paraId="00C89E35" w14:textId="77777777" w:rsidR="007348C8" w:rsidRPr="00F35DD4" w:rsidRDefault="007348C8" w:rsidP="007D5F8C">
            <w:pPr>
              <w:spacing w:line="276" w:lineRule="auto"/>
              <w:rPr>
                <w:rFonts w:cstheme="minorHAnsi"/>
                <w:b/>
                <w:bCs/>
                <w:sz w:val="20"/>
                <w:szCs w:val="20"/>
              </w:rPr>
            </w:pPr>
            <w:r>
              <w:rPr>
                <w:rFonts w:cstheme="minorHAnsi"/>
                <w:b/>
                <w:bCs/>
                <w:sz w:val="20"/>
                <w:szCs w:val="20"/>
              </w:rPr>
              <w:t>2018</w:t>
            </w:r>
          </w:p>
        </w:tc>
      </w:tr>
      <w:tr w:rsidR="007348C8" w:rsidRPr="00F35DD4" w14:paraId="28F4E1A1" w14:textId="77777777" w:rsidTr="003A187C">
        <w:tc>
          <w:tcPr>
            <w:tcW w:w="4523" w:type="dxa"/>
            <w:tcBorders>
              <w:top w:val="single" w:sz="4" w:space="0" w:color="auto"/>
              <w:left w:val="nil"/>
              <w:bottom w:val="nil"/>
              <w:right w:val="nil"/>
            </w:tcBorders>
          </w:tcPr>
          <w:p w14:paraId="1FEDC54E" w14:textId="77777777" w:rsidR="007348C8" w:rsidRDefault="007348C8" w:rsidP="007D5F8C">
            <w:pPr>
              <w:spacing w:line="360" w:lineRule="auto"/>
              <w:rPr>
                <w:rFonts w:cstheme="minorHAnsi"/>
                <w:b/>
                <w:bCs/>
                <w:sz w:val="20"/>
                <w:szCs w:val="20"/>
              </w:rPr>
            </w:pPr>
            <w:r w:rsidRPr="00F35DD4">
              <w:rPr>
                <w:rFonts w:cstheme="minorHAnsi"/>
                <w:b/>
                <w:bCs/>
                <w:sz w:val="20"/>
                <w:szCs w:val="20"/>
              </w:rPr>
              <w:t>The Ohio State University</w:t>
            </w:r>
            <w:r w:rsidRPr="00F35DD4">
              <w:rPr>
                <w:rFonts w:cstheme="minorHAnsi"/>
                <w:sz w:val="20"/>
                <w:szCs w:val="20"/>
              </w:rPr>
              <w:t xml:space="preserve"> – Columbus, OH</w:t>
            </w:r>
          </w:p>
        </w:tc>
        <w:tc>
          <w:tcPr>
            <w:tcW w:w="5287" w:type="dxa"/>
            <w:tcBorders>
              <w:top w:val="single" w:sz="4" w:space="0" w:color="auto"/>
              <w:left w:val="nil"/>
              <w:bottom w:val="nil"/>
              <w:right w:val="nil"/>
            </w:tcBorders>
          </w:tcPr>
          <w:p w14:paraId="7FB70508" w14:textId="77777777" w:rsidR="007348C8" w:rsidRPr="00472DC1" w:rsidRDefault="007348C8" w:rsidP="007D5F8C">
            <w:pPr>
              <w:spacing w:line="360" w:lineRule="auto"/>
              <w:rPr>
                <w:rFonts w:cstheme="minorHAnsi"/>
                <w:i/>
                <w:iCs/>
                <w:sz w:val="20"/>
                <w:szCs w:val="20"/>
              </w:rPr>
            </w:pPr>
            <w:r w:rsidRPr="00472DC1">
              <w:rPr>
                <w:rFonts w:cstheme="minorHAnsi"/>
                <w:i/>
                <w:iCs/>
                <w:sz w:val="20"/>
                <w:szCs w:val="20"/>
              </w:rPr>
              <w:t>Molecular Genetics</w:t>
            </w:r>
          </w:p>
        </w:tc>
        <w:tc>
          <w:tcPr>
            <w:tcW w:w="1710" w:type="dxa"/>
            <w:gridSpan w:val="2"/>
            <w:tcBorders>
              <w:top w:val="single" w:sz="4" w:space="0" w:color="auto"/>
              <w:left w:val="nil"/>
              <w:bottom w:val="nil"/>
              <w:right w:val="nil"/>
            </w:tcBorders>
          </w:tcPr>
          <w:p w14:paraId="05792770" w14:textId="77777777" w:rsidR="007348C8" w:rsidRDefault="007348C8" w:rsidP="007D5F8C">
            <w:pPr>
              <w:spacing w:line="360" w:lineRule="auto"/>
              <w:rPr>
                <w:rFonts w:cstheme="minorHAnsi"/>
                <w:b/>
                <w:bCs/>
                <w:sz w:val="20"/>
                <w:szCs w:val="20"/>
              </w:rPr>
            </w:pPr>
            <w:r w:rsidRPr="00F35DD4">
              <w:rPr>
                <w:rFonts w:cstheme="minorHAnsi"/>
                <w:b/>
                <w:bCs/>
                <w:sz w:val="20"/>
                <w:szCs w:val="20"/>
              </w:rPr>
              <w:t xml:space="preserve">1999 – 2003 </w:t>
            </w:r>
          </w:p>
          <w:p w14:paraId="2B48F53D" w14:textId="77777777" w:rsidR="007348C8" w:rsidRDefault="007348C8" w:rsidP="007D5F8C">
            <w:pPr>
              <w:spacing w:line="360" w:lineRule="auto"/>
              <w:rPr>
                <w:rFonts w:cstheme="minorHAnsi"/>
                <w:b/>
                <w:bCs/>
                <w:sz w:val="20"/>
                <w:szCs w:val="20"/>
              </w:rPr>
            </w:pPr>
          </w:p>
        </w:tc>
      </w:tr>
      <w:tr w:rsidR="0027049C" w14:paraId="2F831D35" w14:textId="77777777" w:rsidTr="007348C8">
        <w:trPr>
          <w:gridAfter w:val="1"/>
          <w:wAfter w:w="90" w:type="dxa"/>
        </w:trPr>
        <w:tc>
          <w:tcPr>
            <w:tcW w:w="11430" w:type="dxa"/>
            <w:gridSpan w:val="3"/>
            <w:shd w:val="clear" w:color="auto" w:fill="E7E6E6" w:themeFill="background2"/>
          </w:tcPr>
          <w:p w14:paraId="7EAC353B" w14:textId="0150CB04" w:rsidR="0027049C" w:rsidRPr="00F01454" w:rsidRDefault="007348C8" w:rsidP="00B95BA0">
            <w:pPr>
              <w:spacing w:before="120" w:line="360" w:lineRule="auto"/>
              <w:jc w:val="center"/>
              <w:rPr>
                <w:b/>
                <w:bCs/>
                <w:sz w:val="24"/>
                <w:szCs w:val="24"/>
              </w:rPr>
            </w:pPr>
            <w:r w:rsidRPr="007113CA">
              <w:rPr>
                <w:sz w:val="24"/>
                <w:szCs w:val="24"/>
              </w:rPr>
              <w:br w:type="page"/>
            </w:r>
            <w:r w:rsidR="0027049C" w:rsidRPr="007113CA">
              <w:rPr>
                <w:b/>
                <w:bCs/>
                <w:sz w:val="28"/>
                <w:szCs w:val="28"/>
              </w:rPr>
              <w:t xml:space="preserve">ADDITIONAL TECHNOLOGIES </w:t>
            </w:r>
            <w:r w:rsidR="0030181A" w:rsidRPr="007113CA">
              <w:rPr>
                <w:b/>
                <w:bCs/>
                <w:sz w:val="28"/>
                <w:szCs w:val="28"/>
              </w:rPr>
              <w:t>&amp; EXPERIENCE</w:t>
            </w:r>
          </w:p>
        </w:tc>
      </w:tr>
    </w:tbl>
    <w:p w14:paraId="49E8384E" w14:textId="77777777" w:rsidR="002143C7" w:rsidRDefault="002143C7"/>
    <w:p w14:paraId="3D9E0E7B" w14:textId="791552B9" w:rsidR="007872D0" w:rsidRPr="00441EF0" w:rsidRDefault="007872D0" w:rsidP="007872D0">
      <w:pPr>
        <w:pStyle w:val="paragraph"/>
        <w:spacing w:before="0" w:beforeAutospacing="0" w:after="0" w:afterAutospacing="0"/>
        <w:textAlignment w:val="baseline"/>
        <w:rPr>
          <w:rFonts w:ascii="Segoe UI" w:hAnsi="Segoe UI" w:cs="Segoe UI"/>
          <w:b/>
          <w:bCs/>
          <w:i/>
          <w:iCs/>
          <w:sz w:val="18"/>
          <w:szCs w:val="18"/>
        </w:rPr>
      </w:pPr>
      <w:r w:rsidRPr="007872D0">
        <w:rPr>
          <w:rFonts w:asciiTheme="minorHAnsi" w:eastAsiaTheme="minorHAnsi" w:hAnsiTheme="minorHAnsi" w:cstheme="minorBidi"/>
          <w:b/>
          <w:bCs/>
        </w:rPr>
        <w:t xml:space="preserve">Robotic Process Automation </w:t>
      </w:r>
      <w:r w:rsidR="00FA635A">
        <w:rPr>
          <w:rFonts w:asciiTheme="minorHAnsi" w:eastAsiaTheme="minorHAnsi" w:hAnsiTheme="minorHAnsi" w:cstheme="minorBidi"/>
          <w:b/>
          <w:bCs/>
        </w:rPr>
        <w:t xml:space="preserve">(RPA) </w:t>
      </w:r>
      <w:r w:rsidRPr="007872D0">
        <w:rPr>
          <w:rFonts w:asciiTheme="minorHAnsi" w:eastAsiaTheme="minorHAnsi" w:hAnsiTheme="minorHAnsi" w:cstheme="minorBidi"/>
          <w:b/>
          <w:bCs/>
        </w:rPr>
        <w:t>Software:</w:t>
      </w:r>
      <w:r>
        <w:rPr>
          <w:rStyle w:val="normaltextrun"/>
          <w:rFonts w:ascii="Garamond" w:hAnsi="Garamond" w:cs="Segoe UI"/>
          <w:sz w:val="22"/>
          <w:szCs w:val="22"/>
        </w:rPr>
        <w:t xml:space="preserve"> </w:t>
      </w:r>
      <w:r w:rsidRPr="00441EF0">
        <w:rPr>
          <w:rFonts w:asciiTheme="minorHAnsi" w:eastAsiaTheme="minorHAnsi" w:hAnsiTheme="minorHAnsi" w:cstheme="minorBidi"/>
          <w:sz w:val="20"/>
          <w:szCs w:val="20"/>
        </w:rPr>
        <w:t>Power Automate Cloud, Power Automate Desktop, WinAutomation, UiPath, Blue Pris</w:t>
      </w:r>
      <w:r w:rsidR="00441EF0">
        <w:rPr>
          <w:rFonts w:asciiTheme="minorHAnsi" w:eastAsiaTheme="minorHAnsi" w:hAnsiTheme="minorHAnsi" w:cstheme="minorBidi"/>
          <w:sz w:val="20"/>
          <w:szCs w:val="20"/>
        </w:rPr>
        <w:t>m</w:t>
      </w:r>
      <w:r w:rsidR="00A20B7D">
        <w:rPr>
          <w:rFonts w:asciiTheme="minorHAnsi" w:eastAsiaTheme="minorHAnsi" w:hAnsiTheme="minorHAnsi" w:cstheme="minorBidi"/>
          <w:sz w:val="20"/>
          <w:szCs w:val="20"/>
        </w:rPr>
        <w:t>, Alteryx</w:t>
      </w:r>
    </w:p>
    <w:p w14:paraId="0CBF0C38" w14:textId="77777777" w:rsidR="00941982" w:rsidRDefault="00941982" w:rsidP="007872D0">
      <w:pPr>
        <w:pStyle w:val="paragraph"/>
        <w:spacing w:before="0" w:beforeAutospacing="0" w:after="0" w:afterAutospacing="0"/>
        <w:textAlignment w:val="baseline"/>
        <w:rPr>
          <w:rFonts w:asciiTheme="minorHAnsi" w:eastAsiaTheme="minorHAnsi" w:hAnsiTheme="minorHAnsi" w:cstheme="minorBidi"/>
          <w:b/>
          <w:bCs/>
        </w:rPr>
      </w:pPr>
    </w:p>
    <w:p w14:paraId="739E4B1D" w14:textId="4EC8B45C" w:rsidR="007872D0" w:rsidRDefault="007872D0" w:rsidP="007872D0">
      <w:pPr>
        <w:pStyle w:val="paragraph"/>
        <w:spacing w:before="0" w:beforeAutospacing="0" w:after="0" w:afterAutospacing="0"/>
        <w:textAlignment w:val="baseline"/>
        <w:rPr>
          <w:rFonts w:ascii="Segoe UI" w:hAnsi="Segoe UI" w:cs="Segoe UI"/>
          <w:sz w:val="18"/>
          <w:szCs w:val="18"/>
        </w:rPr>
      </w:pPr>
      <w:r w:rsidRPr="00441EF0">
        <w:rPr>
          <w:rFonts w:asciiTheme="minorHAnsi" w:eastAsiaTheme="minorHAnsi" w:hAnsiTheme="minorHAnsi" w:cstheme="minorBidi"/>
          <w:b/>
          <w:bCs/>
        </w:rPr>
        <w:t>AI Tools:</w:t>
      </w:r>
      <w:r>
        <w:rPr>
          <w:rStyle w:val="normaltextrun"/>
          <w:rFonts w:ascii="Garamond" w:hAnsi="Garamond" w:cs="Segoe UI"/>
          <w:color w:val="334D74"/>
          <w:sz w:val="22"/>
          <w:szCs w:val="22"/>
        </w:rPr>
        <w:t xml:space="preserve"> </w:t>
      </w:r>
      <w:r w:rsidR="00862CC7">
        <w:rPr>
          <w:rFonts w:asciiTheme="minorHAnsi" w:eastAsiaTheme="minorHAnsi" w:hAnsiTheme="minorHAnsi" w:cstheme="minorBidi"/>
          <w:sz w:val="20"/>
          <w:szCs w:val="20"/>
        </w:rPr>
        <w:t>Open AI</w:t>
      </w:r>
      <w:r w:rsidR="006316BF">
        <w:rPr>
          <w:rFonts w:asciiTheme="minorHAnsi" w:eastAsiaTheme="minorHAnsi" w:hAnsiTheme="minorHAnsi" w:cstheme="minorBidi"/>
          <w:sz w:val="20"/>
          <w:szCs w:val="20"/>
        </w:rPr>
        <w:t xml:space="preserve"> Models (davinci</w:t>
      </w:r>
      <w:r w:rsidR="00DE55CD">
        <w:rPr>
          <w:rFonts w:asciiTheme="minorHAnsi" w:eastAsiaTheme="minorHAnsi" w:hAnsiTheme="minorHAnsi" w:cstheme="minorBidi"/>
          <w:sz w:val="20"/>
          <w:szCs w:val="20"/>
        </w:rPr>
        <w:t>-003</w:t>
      </w:r>
      <w:r w:rsidR="006316BF">
        <w:rPr>
          <w:rFonts w:asciiTheme="minorHAnsi" w:eastAsiaTheme="minorHAnsi" w:hAnsiTheme="minorHAnsi" w:cstheme="minorBidi"/>
          <w:sz w:val="20"/>
          <w:szCs w:val="20"/>
        </w:rPr>
        <w:t>, whisper, gpt</w:t>
      </w:r>
      <w:r w:rsidR="00A20B7D">
        <w:rPr>
          <w:rFonts w:asciiTheme="minorHAnsi" w:eastAsiaTheme="minorHAnsi" w:hAnsiTheme="minorHAnsi" w:cstheme="minorBidi"/>
          <w:sz w:val="20"/>
          <w:szCs w:val="20"/>
        </w:rPr>
        <w:t>4</w:t>
      </w:r>
      <w:r w:rsidR="006316BF">
        <w:rPr>
          <w:rFonts w:asciiTheme="minorHAnsi" w:eastAsiaTheme="minorHAnsi" w:hAnsiTheme="minorHAnsi" w:cstheme="minorBidi"/>
          <w:sz w:val="20"/>
          <w:szCs w:val="20"/>
        </w:rPr>
        <w:t>, gpt4</w:t>
      </w:r>
      <w:r w:rsidR="00A20B7D">
        <w:rPr>
          <w:rFonts w:asciiTheme="minorHAnsi" w:eastAsiaTheme="minorHAnsi" w:hAnsiTheme="minorHAnsi" w:cstheme="minorBidi"/>
          <w:sz w:val="20"/>
          <w:szCs w:val="20"/>
        </w:rPr>
        <w:t>-vision (preview)</w:t>
      </w:r>
      <w:r w:rsidR="00774BB5">
        <w:rPr>
          <w:rFonts w:asciiTheme="minorHAnsi" w:eastAsiaTheme="minorHAnsi" w:hAnsiTheme="minorHAnsi" w:cstheme="minorBidi"/>
          <w:sz w:val="20"/>
          <w:szCs w:val="20"/>
        </w:rPr>
        <w:t>, DALL-E</w:t>
      </w:r>
      <w:r w:rsidR="00A20B7D">
        <w:rPr>
          <w:rFonts w:asciiTheme="minorHAnsi" w:eastAsiaTheme="minorHAnsi" w:hAnsiTheme="minorHAnsi" w:cstheme="minorBidi"/>
          <w:sz w:val="20"/>
          <w:szCs w:val="20"/>
        </w:rPr>
        <w:t xml:space="preserve"> (2 &amp; 3)</w:t>
      </w:r>
      <w:r w:rsidR="00774BB5">
        <w:rPr>
          <w:rFonts w:asciiTheme="minorHAnsi" w:eastAsiaTheme="minorHAnsi" w:hAnsiTheme="minorHAnsi" w:cstheme="minorBidi"/>
          <w:sz w:val="20"/>
          <w:szCs w:val="20"/>
        </w:rPr>
        <w:t>),</w:t>
      </w:r>
      <w:r w:rsidR="00D931EF">
        <w:rPr>
          <w:rFonts w:asciiTheme="minorHAnsi" w:eastAsiaTheme="minorHAnsi" w:hAnsiTheme="minorHAnsi" w:cstheme="minorBidi"/>
          <w:sz w:val="20"/>
          <w:szCs w:val="20"/>
        </w:rPr>
        <w:t xml:space="preserve"> Azure AI Studio</w:t>
      </w:r>
      <w:r w:rsidR="00722D5F">
        <w:rPr>
          <w:rFonts w:asciiTheme="minorHAnsi" w:eastAsiaTheme="minorHAnsi" w:hAnsiTheme="minorHAnsi" w:cstheme="minorBidi"/>
          <w:sz w:val="20"/>
          <w:szCs w:val="20"/>
        </w:rPr>
        <w:t>,</w:t>
      </w:r>
      <w:r w:rsidR="00774BB5">
        <w:rPr>
          <w:rFonts w:asciiTheme="minorHAnsi" w:eastAsiaTheme="minorHAnsi" w:hAnsiTheme="minorHAnsi" w:cstheme="minorBidi"/>
          <w:sz w:val="20"/>
          <w:szCs w:val="20"/>
        </w:rPr>
        <w:t xml:space="preserve"> </w:t>
      </w:r>
      <w:proofErr w:type="spellStart"/>
      <w:r w:rsidR="00774BB5">
        <w:rPr>
          <w:rFonts w:asciiTheme="minorHAnsi" w:eastAsiaTheme="minorHAnsi" w:hAnsiTheme="minorHAnsi" w:cstheme="minorBidi"/>
          <w:sz w:val="20"/>
          <w:szCs w:val="20"/>
        </w:rPr>
        <w:t>MidJourney</w:t>
      </w:r>
      <w:proofErr w:type="spellEnd"/>
      <w:r w:rsidR="00722D5F">
        <w:rPr>
          <w:rFonts w:asciiTheme="minorHAnsi" w:eastAsiaTheme="minorHAnsi" w:hAnsiTheme="minorHAnsi" w:cstheme="minorBidi"/>
          <w:sz w:val="20"/>
          <w:szCs w:val="20"/>
        </w:rPr>
        <w:t xml:space="preserve"> (4.0</w:t>
      </w:r>
      <w:r w:rsidR="00CF14B3">
        <w:rPr>
          <w:rFonts w:asciiTheme="minorHAnsi" w:eastAsiaTheme="minorHAnsi" w:hAnsiTheme="minorHAnsi" w:cstheme="minorBidi"/>
          <w:sz w:val="20"/>
          <w:szCs w:val="20"/>
        </w:rPr>
        <w:t>+</w:t>
      </w:r>
      <w:r w:rsidR="00722D5F">
        <w:rPr>
          <w:rFonts w:asciiTheme="minorHAnsi" w:eastAsiaTheme="minorHAnsi" w:hAnsiTheme="minorHAnsi" w:cstheme="minorBidi"/>
          <w:sz w:val="20"/>
          <w:szCs w:val="20"/>
        </w:rPr>
        <w:t>)</w:t>
      </w:r>
      <w:r w:rsidR="00774BB5">
        <w:rPr>
          <w:rFonts w:asciiTheme="minorHAnsi" w:eastAsiaTheme="minorHAnsi" w:hAnsiTheme="minorHAnsi" w:cstheme="minorBidi"/>
          <w:sz w:val="20"/>
          <w:szCs w:val="20"/>
        </w:rPr>
        <w:t xml:space="preserve">, </w:t>
      </w:r>
      <w:r w:rsidR="006316BF">
        <w:rPr>
          <w:rFonts w:asciiTheme="minorHAnsi" w:eastAsiaTheme="minorHAnsi" w:hAnsiTheme="minorHAnsi" w:cstheme="minorBidi"/>
          <w:sz w:val="20"/>
          <w:szCs w:val="20"/>
        </w:rPr>
        <w:t>P</w:t>
      </w:r>
      <w:r w:rsidRPr="00441EF0">
        <w:rPr>
          <w:rFonts w:asciiTheme="minorHAnsi" w:eastAsiaTheme="minorHAnsi" w:hAnsiTheme="minorHAnsi" w:cstheme="minorBidi"/>
          <w:sz w:val="20"/>
          <w:szCs w:val="20"/>
        </w:rPr>
        <w:t>ower Platform AI Builder - Custom AI Models: Form Processing, Entity Extraction, Pre-Built Models: ID Extraction, OCR (Optical Character Recognition), Power BI AI Tools</w:t>
      </w:r>
      <w:r w:rsidR="00722D5F">
        <w:rPr>
          <w:rFonts w:asciiTheme="minorHAnsi" w:eastAsiaTheme="minorHAnsi" w:hAnsiTheme="minorHAnsi" w:cstheme="minorBidi"/>
          <w:sz w:val="20"/>
          <w:szCs w:val="20"/>
        </w:rPr>
        <w:t>, Blue Prism (Decipher)</w:t>
      </w:r>
      <w:r w:rsidR="000B5EE4">
        <w:rPr>
          <w:rFonts w:asciiTheme="minorHAnsi" w:eastAsiaTheme="minorHAnsi" w:hAnsiTheme="minorHAnsi" w:cstheme="minorBidi"/>
          <w:sz w:val="20"/>
          <w:szCs w:val="20"/>
        </w:rPr>
        <w:t>, Azure Document Intelligence, Gemini 1.0</w:t>
      </w:r>
      <w:r w:rsidR="00DF5876">
        <w:rPr>
          <w:rFonts w:asciiTheme="minorHAnsi" w:eastAsiaTheme="minorHAnsi" w:hAnsiTheme="minorHAnsi" w:cstheme="minorBidi"/>
          <w:sz w:val="20"/>
          <w:szCs w:val="20"/>
        </w:rPr>
        <w:t xml:space="preserve"> API, Vertex AI</w:t>
      </w:r>
    </w:p>
    <w:p w14:paraId="131F47DB" w14:textId="77777777" w:rsidR="00941982" w:rsidRDefault="00941982" w:rsidP="007872D0">
      <w:pPr>
        <w:pStyle w:val="paragraph"/>
        <w:spacing w:before="0" w:beforeAutospacing="0" w:after="0" w:afterAutospacing="0"/>
        <w:textAlignment w:val="baseline"/>
        <w:rPr>
          <w:rFonts w:asciiTheme="minorHAnsi" w:eastAsiaTheme="minorHAnsi" w:hAnsiTheme="minorHAnsi" w:cstheme="minorBidi"/>
          <w:b/>
          <w:bCs/>
        </w:rPr>
      </w:pPr>
    </w:p>
    <w:p w14:paraId="1AB48DD9" w14:textId="3E993E96" w:rsidR="007872D0" w:rsidRDefault="007872D0" w:rsidP="007872D0">
      <w:pPr>
        <w:pStyle w:val="paragraph"/>
        <w:spacing w:before="0" w:beforeAutospacing="0" w:after="0" w:afterAutospacing="0"/>
        <w:textAlignment w:val="baseline"/>
        <w:rPr>
          <w:rFonts w:ascii="Segoe UI" w:hAnsi="Segoe UI" w:cs="Segoe UI"/>
          <w:b/>
          <w:bCs/>
          <w:i/>
          <w:iCs/>
          <w:sz w:val="18"/>
          <w:szCs w:val="18"/>
        </w:rPr>
      </w:pPr>
      <w:r w:rsidRPr="00441EF0">
        <w:rPr>
          <w:rFonts w:asciiTheme="minorHAnsi" w:eastAsiaTheme="minorHAnsi" w:hAnsiTheme="minorHAnsi" w:cstheme="minorBidi"/>
          <w:b/>
          <w:bCs/>
        </w:rPr>
        <w:t>Automation Infrastructure:</w:t>
      </w:r>
      <w:r>
        <w:rPr>
          <w:rStyle w:val="normaltextrun"/>
          <w:rFonts w:ascii="Garamond" w:hAnsi="Garamond" w:cs="Segoe UI"/>
          <w:b/>
          <w:bCs/>
          <w:color w:val="334D74"/>
          <w:sz w:val="22"/>
          <w:szCs w:val="22"/>
        </w:rPr>
        <w:t xml:space="preserve"> </w:t>
      </w:r>
      <w:r w:rsidRPr="00441EF0">
        <w:rPr>
          <w:rFonts w:asciiTheme="minorHAnsi" w:eastAsiaTheme="minorHAnsi" w:hAnsiTheme="minorHAnsi" w:cstheme="minorBidi"/>
          <w:sz w:val="20"/>
          <w:szCs w:val="20"/>
        </w:rPr>
        <w:t xml:space="preserve">SQL Server DB, Windows Virtual Machines, </w:t>
      </w:r>
      <w:r w:rsidR="009352DB">
        <w:rPr>
          <w:rFonts w:asciiTheme="minorHAnsi" w:eastAsiaTheme="minorHAnsi" w:hAnsiTheme="minorHAnsi" w:cstheme="minorBidi"/>
          <w:sz w:val="20"/>
          <w:szCs w:val="20"/>
        </w:rPr>
        <w:t xml:space="preserve">Blue Prism </w:t>
      </w:r>
      <w:r w:rsidRPr="00441EF0">
        <w:rPr>
          <w:rFonts w:asciiTheme="minorHAnsi" w:eastAsiaTheme="minorHAnsi" w:hAnsiTheme="minorHAnsi" w:cstheme="minorBidi"/>
          <w:sz w:val="20"/>
          <w:szCs w:val="20"/>
        </w:rPr>
        <w:t>Application Servers, Power Platform Data Gateways</w:t>
      </w:r>
      <w:r w:rsidR="00F112A1">
        <w:rPr>
          <w:rFonts w:asciiTheme="minorHAnsi" w:eastAsiaTheme="minorHAnsi" w:hAnsiTheme="minorHAnsi" w:cstheme="minorBidi"/>
          <w:sz w:val="20"/>
          <w:szCs w:val="20"/>
        </w:rPr>
        <w:t>, Azure Virtual Machines</w:t>
      </w:r>
      <w:r w:rsidR="009352DB">
        <w:rPr>
          <w:rFonts w:asciiTheme="minorHAnsi" w:eastAsiaTheme="minorHAnsi" w:hAnsiTheme="minorHAnsi" w:cstheme="minorBidi"/>
          <w:sz w:val="20"/>
          <w:szCs w:val="20"/>
        </w:rPr>
        <w:t>, UiPath Orchestrator, UiPath Automation Hub</w:t>
      </w:r>
      <w:r w:rsidR="00722D5F">
        <w:rPr>
          <w:rFonts w:asciiTheme="minorHAnsi" w:eastAsiaTheme="minorHAnsi" w:hAnsiTheme="minorHAnsi" w:cstheme="minorBidi"/>
          <w:sz w:val="20"/>
          <w:szCs w:val="20"/>
        </w:rPr>
        <w:t>, Azure Blog Storage</w:t>
      </w:r>
      <w:r>
        <w:rPr>
          <w:rStyle w:val="normaltextrun"/>
          <w:rFonts w:ascii="Garamond" w:hAnsi="Garamond" w:cs="Segoe UI"/>
          <w:sz w:val="22"/>
          <w:szCs w:val="22"/>
        </w:rPr>
        <w:t> </w:t>
      </w:r>
      <w:r>
        <w:rPr>
          <w:rStyle w:val="eop"/>
          <w:rFonts w:ascii="Garamond" w:eastAsiaTheme="majorEastAsia" w:hAnsi="Garamond" w:cs="Segoe UI"/>
          <w:b/>
          <w:bCs/>
          <w:i/>
          <w:iCs/>
          <w:sz w:val="22"/>
          <w:szCs w:val="22"/>
        </w:rPr>
        <w:t> </w:t>
      </w:r>
    </w:p>
    <w:p w14:paraId="50521AD0" w14:textId="77777777" w:rsidR="00941982" w:rsidRDefault="00941982" w:rsidP="007872D0">
      <w:pPr>
        <w:pStyle w:val="paragraph"/>
        <w:spacing w:before="0" w:beforeAutospacing="0" w:after="0" w:afterAutospacing="0"/>
        <w:textAlignment w:val="baseline"/>
        <w:rPr>
          <w:rFonts w:asciiTheme="minorHAnsi" w:eastAsiaTheme="minorHAnsi" w:hAnsiTheme="minorHAnsi" w:cstheme="minorBidi"/>
          <w:b/>
          <w:bCs/>
        </w:rPr>
      </w:pPr>
    </w:p>
    <w:p w14:paraId="1BB2907B" w14:textId="7AE16160" w:rsidR="007872D0" w:rsidRDefault="007872D0" w:rsidP="007872D0">
      <w:pPr>
        <w:pStyle w:val="paragraph"/>
        <w:spacing w:before="0" w:beforeAutospacing="0" w:after="0" w:afterAutospacing="0"/>
        <w:textAlignment w:val="baseline"/>
        <w:rPr>
          <w:rFonts w:ascii="Segoe UI" w:hAnsi="Segoe UI" w:cs="Segoe UI"/>
          <w:b/>
          <w:bCs/>
          <w:i/>
          <w:iCs/>
          <w:sz w:val="18"/>
          <w:szCs w:val="18"/>
        </w:rPr>
      </w:pPr>
      <w:r w:rsidRPr="00441EF0">
        <w:rPr>
          <w:rFonts w:asciiTheme="minorHAnsi" w:eastAsiaTheme="minorHAnsi" w:hAnsiTheme="minorHAnsi" w:cstheme="minorBidi"/>
          <w:b/>
          <w:bCs/>
        </w:rPr>
        <w:t xml:space="preserve">REST APIs &amp; </w:t>
      </w:r>
      <w:r w:rsidR="00FA4110">
        <w:rPr>
          <w:rFonts w:asciiTheme="minorHAnsi" w:eastAsiaTheme="minorHAnsi" w:hAnsiTheme="minorHAnsi" w:cstheme="minorBidi"/>
          <w:b/>
          <w:bCs/>
        </w:rPr>
        <w:t>Integrated Software</w:t>
      </w:r>
      <w:r w:rsidRPr="00441EF0">
        <w:rPr>
          <w:rFonts w:asciiTheme="minorHAnsi" w:eastAsiaTheme="minorHAnsi" w:hAnsiTheme="minorHAnsi" w:cstheme="minorBidi"/>
          <w:b/>
          <w:bCs/>
        </w:rPr>
        <w:t>:</w:t>
      </w:r>
      <w:r>
        <w:rPr>
          <w:rStyle w:val="normaltextrun"/>
          <w:rFonts w:ascii="Garamond" w:hAnsi="Garamond" w:cs="Segoe UI"/>
          <w:sz w:val="22"/>
          <w:szCs w:val="22"/>
        </w:rPr>
        <w:t xml:space="preserve"> </w:t>
      </w:r>
      <w:r w:rsidR="005B6007">
        <w:rPr>
          <w:rFonts w:asciiTheme="minorHAnsi" w:eastAsiaTheme="minorHAnsi" w:hAnsiTheme="minorHAnsi" w:cstheme="minorBidi"/>
          <w:sz w:val="20"/>
          <w:szCs w:val="20"/>
        </w:rPr>
        <w:t>Azure API Management, Azure Media Services</w:t>
      </w:r>
      <w:r w:rsidR="004B2A05">
        <w:rPr>
          <w:rFonts w:asciiTheme="minorHAnsi" w:eastAsiaTheme="minorHAnsi" w:hAnsiTheme="minorHAnsi" w:cstheme="minorBidi"/>
          <w:sz w:val="20"/>
          <w:szCs w:val="20"/>
        </w:rPr>
        <w:t xml:space="preserve"> REST API v3,</w:t>
      </w:r>
      <w:r w:rsidR="005B6007">
        <w:rPr>
          <w:rFonts w:asciiTheme="minorHAnsi" w:eastAsiaTheme="minorHAnsi" w:hAnsiTheme="minorHAnsi" w:cstheme="minorBidi"/>
          <w:sz w:val="20"/>
          <w:szCs w:val="20"/>
        </w:rPr>
        <w:t xml:space="preserve"> C</w:t>
      </w:r>
      <w:r w:rsidRPr="00441EF0">
        <w:rPr>
          <w:rFonts w:asciiTheme="minorHAnsi" w:eastAsiaTheme="minorHAnsi" w:hAnsiTheme="minorHAnsi" w:cstheme="minorBidi"/>
          <w:sz w:val="20"/>
          <w:szCs w:val="20"/>
        </w:rPr>
        <w:t>ustom Power Automate Flows, Twilio, Custom Airline APIs, Blue Prism SOAP Services, Postman</w:t>
      </w:r>
      <w:r w:rsidR="009F7C0D">
        <w:rPr>
          <w:rFonts w:asciiTheme="minorHAnsi" w:eastAsiaTheme="minorHAnsi" w:hAnsiTheme="minorHAnsi" w:cstheme="minorBidi"/>
          <w:sz w:val="20"/>
          <w:szCs w:val="20"/>
        </w:rPr>
        <w:t xml:space="preserve">, Workday, </w:t>
      </w:r>
      <w:r w:rsidR="00026966">
        <w:rPr>
          <w:rFonts w:asciiTheme="minorHAnsi" w:eastAsiaTheme="minorHAnsi" w:hAnsiTheme="minorHAnsi" w:cstheme="minorBidi"/>
          <w:sz w:val="20"/>
          <w:szCs w:val="20"/>
        </w:rPr>
        <w:t>MuleSoft</w:t>
      </w:r>
      <w:r w:rsidR="009F7C0D">
        <w:rPr>
          <w:rFonts w:asciiTheme="minorHAnsi" w:eastAsiaTheme="minorHAnsi" w:hAnsiTheme="minorHAnsi" w:cstheme="minorBidi"/>
          <w:sz w:val="20"/>
          <w:szCs w:val="20"/>
        </w:rPr>
        <w:t>, Salesforce</w:t>
      </w:r>
      <w:r w:rsidR="00C0633B">
        <w:rPr>
          <w:rFonts w:asciiTheme="minorHAnsi" w:eastAsiaTheme="minorHAnsi" w:hAnsiTheme="minorHAnsi" w:cstheme="minorBidi"/>
          <w:sz w:val="20"/>
          <w:szCs w:val="20"/>
        </w:rPr>
        <w:t>, JIRA, ServiceNow</w:t>
      </w:r>
      <w:r w:rsidRPr="00441EF0">
        <w:rPr>
          <w:rFonts w:asciiTheme="minorHAnsi" w:eastAsiaTheme="minorHAnsi" w:hAnsiTheme="minorHAnsi" w:cstheme="minorBidi"/>
          <w:sz w:val="20"/>
          <w:szCs w:val="20"/>
        </w:rPr>
        <w:t> </w:t>
      </w:r>
    </w:p>
    <w:p w14:paraId="15D123FB" w14:textId="77777777" w:rsidR="00941982" w:rsidRDefault="00941982" w:rsidP="007872D0">
      <w:pPr>
        <w:pStyle w:val="paragraph"/>
        <w:spacing w:before="0" w:beforeAutospacing="0" w:after="0" w:afterAutospacing="0"/>
        <w:textAlignment w:val="baseline"/>
        <w:rPr>
          <w:rFonts w:asciiTheme="minorHAnsi" w:eastAsiaTheme="minorHAnsi" w:hAnsiTheme="minorHAnsi" w:cstheme="minorBidi"/>
          <w:b/>
          <w:bCs/>
        </w:rPr>
      </w:pPr>
    </w:p>
    <w:p w14:paraId="19F3E96B" w14:textId="20D70765" w:rsidR="007872D0" w:rsidRPr="00441EF0" w:rsidRDefault="007872D0" w:rsidP="007872D0">
      <w:pPr>
        <w:pStyle w:val="paragraph"/>
        <w:spacing w:before="0" w:beforeAutospacing="0" w:after="0" w:afterAutospacing="0"/>
        <w:textAlignment w:val="baseline"/>
        <w:rPr>
          <w:rFonts w:ascii="Segoe UI" w:hAnsi="Segoe UI" w:cs="Segoe UI"/>
          <w:b/>
          <w:bCs/>
          <w:i/>
          <w:iCs/>
          <w:sz w:val="18"/>
          <w:szCs w:val="18"/>
        </w:rPr>
      </w:pPr>
      <w:r w:rsidRPr="00441EF0">
        <w:rPr>
          <w:rFonts w:asciiTheme="minorHAnsi" w:eastAsiaTheme="minorHAnsi" w:hAnsiTheme="minorHAnsi" w:cstheme="minorBidi"/>
          <w:b/>
          <w:bCs/>
        </w:rPr>
        <w:t>Data Analytics &amp; Reporting:</w:t>
      </w:r>
      <w:r>
        <w:rPr>
          <w:rStyle w:val="normaltextrun"/>
          <w:rFonts w:ascii="Garamond" w:hAnsi="Garamond" w:cs="Segoe UI"/>
          <w:sz w:val="22"/>
          <w:szCs w:val="22"/>
        </w:rPr>
        <w:t xml:space="preserve"> </w:t>
      </w:r>
      <w:r w:rsidRPr="00441EF0">
        <w:rPr>
          <w:rFonts w:asciiTheme="minorHAnsi" w:eastAsiaTheme="minorHAnsi" w:hAnsiTheme="minorHAnsi" w:cstheme="minorBidi"/>
          <w:sz w:val="20"/>
          <w:szCs w:val="20"/>
        </w:rPr>
        <w:t>Power BI Premium, Data Visualization, Power Query (Power BI &amp; Power Automate), Power BI &amp; Power Platform Dataflow</w:t>
      </w:r>
      <w:r w:rsidR="00441EF0">
        <w:rPr>
          <w:rFonts w:asciiTheme="minorHAnsi" w:eastAsiaTheme="minorHAnsi" w:hAnsiTheme="minorHAnsi" w:cstheme="minorBidi"/>
          <w:sz w:val="20"/>
          <w:szCs w:val="20"/>
        </w:rPr>
        <w:t>s</w:t>
      </w:r>
      <w:r w:rsidR="00F03A2A">
        <w:rPr>
          <w:rFonts w:asciiTheme="minorHAnsi" w:eastAsiaTheme="minorHAnsi" w:hAnsiTheme="minorHAnsi" w:cstheme="minorBidi"/>
          <w:sz w:val="20"/>
          <w:szCs w:val="20"/>
        </w:rPr>
        <w:t>, Qlik</w:t>
      </w:r>
    </w:p>
    <w:p w14:paraId="1C77CC1E" w14:textId="77777777" w:rsidR="00941982" w:rsidRDefault="00941982" w:rsidP="007872D0">
      <w:pPr>
        <w:pStyle w:val="paragraph"/>
        <w:spacing w:before="0" w:beforeAutospacing="0" w:after="0" w:afterAutospacing="0"/>
        <w:textAlignment w:val="baseline"/>
        <w:rPr>
          <w:rFonts w:asciiTheme="minorHAnsi" w:eastAsiaTheme="minorHAnsi" w:hAnsiTheme="minorHAnsi" w:cstheme="minorBidi"/>
          <w:b/>
          <w:bCs/>
        </w:rPr>
      </w:pPr>
    </w:p>
    <w:p w14:paraId="3D4E7E7F" w14:textId="293FF44D" w:rsidR="007872D0" w:rsidRPr="00B95BA0" w:rsidRDefault="007872D0" w:rsidP="007872D0">
      <w:pPr>
        <w:pStyle w:val="paragraph"/>
        <w:spacing w:before="0" w:beforeAutospacing="0" w:after="0" w:afterAutospacing="0"/>
        <w:textAlignment w:val="baseline"/>
        <w:rPr>
          <w:rFonts w:asciiTheme="minorHAnsi" w:eastAsiaTheme="minorHAnsi" w:hAnsiTheme="minorHAnsi" w:cstheme="minorBidi"/>
          <w:sz w:val="20"/>
          <w:szCs w:val="20"/>
        </w:rPr>
      </w:pPr>
      <w:r w:rsidRPr="00441EF0">
        <w:rPr>
          <w:rFonts w:asciiTheme="minorHAnsi" w:eastAsiaTheme="minorHAnsi" w:hAnsiTheme="minorHAnsi" w:cstheme="minorBidi"/>
          <w:b/>
          <w:bCs/>
        </w:rPr>
        <w:t>Additional Tools &amp; Technology:</w:t>
      </w:r>
      <w:r>
        <w:rPr>
          <w:rStyle w:val="normaltextrun"/>
          <w:rFonts w:ascii="Garamond" w:hAnsi="Garamond" w:cs="Segoe UI"/>
          <w:b/>
          <w:bCs/>
          <w:color w:val="334D74"/>
          <w:sz w:val="22"/>
          <w:szCs w:val="22"/>
        </w:rPr>
        <w:t xml:space="preserve"> </w:t>
      </w:r>
      <w:r w:rsidRPr="00441EF0">
        <w:rPr>
          <w:rFonts w:asciiTheme="minorHAnsi" w:eastAsiaTheme="minorHAnsi" w:hAnsiTheme="minorHAnsi" w:cstheme="minorBidi"/>
          <w:sz w:val="20"/>
          <w:szCs w:val="20"/>
        </w:rPr>
        <w:t>PowerShell, Visio, SharePoint Online, VS (Visual Studio) Code, Tabular Editor 3</w:t>
      </w:r>
      <w:r w:rsidR="00A52D9D">
        <w:rPr>
          <w:rFonts w:asciiTheme="minorHAnsi" w:eastAsiaTheme="minorHAnsi" w:hAnsiTheme="minorHAnsi" w:cstheme="minorBidi"/>
          <w:sz w:val="20"/>
          <w:szCs w:val="20"/>
        </w:rPr>
        <w:t>, GitHub</w:t>
      </w:r>
      <w:r w:rsidR="004B2A05">
        <w:rPr>
          <w:rFonts w:asciiTheme="minorHAnsi" w:eastAsiaTheme="minorHAnsi" w:hAnsiTheme="minorHAnsi" w:cstheme="minorBidi"/>
          <w:sz w:val="20"/>
          <w:szCs w:val="20"/>
        </w:rPr>
        <w:t xml:space="preserve"> Enterprise</w:t>
      </w:r>
      <w:r w:rsidR="00A52D9D">
        <w:rPr>
          <w:rFonts w:asciiTheme="minorHAnsi" w:eastAsiaTheme="minorHAnsi" w:hAnsiTheme="minorHAnsi" w:cstheme="minorBidi"/>
          <w:sz w:val="20"/>
          <w:szCs w:val="20"/>
        </w:rPr>
        <w:t xml:space="preserve">, </w:t>
      </w:r>
      <w:proofErr w:type="spellStart"/>
      <w:r w:rsidR="00A52D9D">
        <w:rPr>
          <w:rFonts w:asciiTheme="minorHAnsi" w:eastAsiaTheme="minorHAnsi" w:hAnsiTheme="minorHAnsi" w:cstheme="minorBidi"/>
          <w:sz w:val="20"/>
          <w:szCs w:val="20"/>
        </w:rPr>
        <w:t>BItBucket</w:t>
      </w:r>
      <w:proofErr w:type="spellEnd"/>
      <w:r w:rsidR="009E717B">
        <w:rPr>
          <w:rFonts w:asciiTheme="minorHAnsi" w:eastAsiaTheme="minorHAnsi" w:hAnsiTheme="minorHAnsi" w:cstheme="minorBidi"/>
          <w:sz w:val="20"/>
          <w:szCs w:val="20"/>
        </w:rPr>
        <w:t xml:space="preserve">, Office 365, </w:t>
      </w:r>
      <w:r w:rsidR="0004383B">
        <w:rPr>
          <w:rFonts w:asciiTheme="minorHAnsi" w:eastAsiaTheme="minorHAnsi" w:hAnsiTheme="minorHAnsi" w:cstheme="minorBidi"/>
          <w:sz w:val="20"/>
          <w:szCs w:val="20"/>
        </w:rPr>
        <w:t>Excel, Word</w:t>
      </w:r>
      <w:r w:rsidR="004723D7">
        <w:rPr>
          <w:rFonts w:asciiTheme="minorHAnsi" w:eastAsiaTheme="minorHAnsi" w:hAnsiTheme="minorHAnsi" w:cstheme="minorBidi"/>
          <w:sz w:val="20"/>
          <w:szCs w:val="20"/>
        </w:rPr>
        <w:t>, PowerPoint</w:t>
      </w:r>
      <w:r w:rsidR="002D25E3">
        <w:rPr>
          <w:rFonts w:asciiTheme="minorHAnsi" w:eastAsiaTheme="minorHAnsi" w:hAnsiTheme="minorHAnsi" w:cstheme="minorBidi"/>
          <w:sz w:val="20"/>
          <w:szCs w:val="20"/>
        </w:rPr>
        <w:t xml:space="preserve">, </w:t>
      </w:r>
      <w:proofErr w:type="spellStart"/>
      <w:r w:rsidR="002D25E3">
        <w:rPr>
          <w:rFonts w:asciiTheme="minorHAnsi" w:eastAsiaTheme="minorHAnsi" w:hAnsiTheme="minorHAnsi" w:cstheme="minorBidi"/>
          <w:sz w:val="20"/>
          <w:szCs w:val="20"/>
        </w:rPr>
        <w:t>XRMToo</w:t>
      </w:r>
      <w:r w:rsidR="002D25E3" w:rsidRPr="00B95BA0">
        <w:rPr>
          <w:rFonts w:asciiTheme="minorHAnsi" w:eastAsiaTheme="minorHAnsi" w:hAnsiTheme="minorHAnsi" w:cstheme="minorBidi"/>
          <w:sz w:val="20"/>
          <w:szCs w:val="20"/>
        </w:rPr>
        <w:t>ls</w:t>
      </w:r>
      <w:proofErr w:type="spellEnd"/>
      <w:r w:rsidR="005E5C20" w:rsidRPr="00B95BA0">
        <w:rPr>
          <w:rFonts w:asciiTheme="minorHAnsi" w:eastAsiaTheme="minorHAnsi" w:hAnsiTheme="minorHAnsi" w:cstheme="minorBidi"/>
          <w:sz w:val="20"/>
          <w:szCs w:val="20"/>
        </w:rPr>
        <w:t>, Confluence</w:t>
      </w:r>
    </w:p>
    <w:p w14:paraId="7F0E5571" w14:textId="77777777" w:rsidR="007872D0" w:rsidRDefault="007872D0"/>
    <w:sectPr w:rsidR="007872D0" w:rsidSect="00F073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A99"/>
    <w:multiLevelType w:val="hybridMultilevel"/>
    <w:tmpl w:val="FA646954"/>
    <w:lvl w:ilvl="0" w:tplc="43163354">
      <w:start w:val="1"/>
      <w:numFmt w:val="bullet"/>
      <w:lvlText w:val="o"/>
      <w:lvlJc w:val="left"/>
      <w:pPr>
        <w:ind w:left="360" w:hanging="360"/>
      </w:pPr>
      <w:rPr>
        <w:rFonts w:ascii="Courier New" w:hAnsi="Courier New" w:cs="Courier New"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D40520"/>
    <w:multiLevelType w:val="hybridMultilevel"/>
    <w:tmpl w:val="B18A83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8080EE0"/>
    <w:multiLevelType w:val="hybridMultilevel"/>
    <w:tmpl w:val="D3AAD0E4"/>
    <w:lvl w:ilvl="0" w:tplc="70E8E13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A6D80"/>
    <w:multiLevelType w:val="hybridMultilevel"/>
    <w:tmpl w:val="37A64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4001912">
    <w:abstractNumId w:val="3"/>
  </w:num>
  <w:num w:numId="2" w16cid:durableId="1103380252">
    <w:abstractNumId w:val="0"/>
  </w:num>
  <w:num w:numId="3" w16cid:durableId="909580770">
    <w:abstractNumId w:val="2"/>
  </w:num>
  <w:num w:numId="4" w16cid:durableId="853303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82028"/>
    <w:rsid w:val="00001D86"/>
    <w:rsid w:val="00011004"/>
    <w:rsid w:val="00021B56"/>
    <w:rsid w:val="00026966"/>
    <w:rsid w:val="00026E97"/>
    <w:rsid w:val="0003333F"/>
    <w:rsid w:val="00036280"/>
    <w:rsid w:val="00041955"/>
    <w:rsid w:val="000435AB"/>
    <w:rsid w:val="0004383B"/>
    <w:rsid w:val="00055EEB"/>
    <w:rsid w:val="00067EF8"/>
    <w:rsid w:val="000A5FD5"/>
    <w:rsid w:val="000B5EE4"/>
    <w:rsid w:val="000D4902"/>
    <w:rsid w:val="0010283E"/>
    <w:rsid w:val="00121777"/>
    <w:rsid w:val="00131336"/>
    <w:rsid w:val="001C60AE"/>
    <w:rsid w:val="002103DA"/>
    <w:rsid w:val="002143C7"/>
    <w:rsid w:val="00215AF0"/>
    <w:rsid w:val="00217A53"/>
    <w:rsid w:val="0025433D"/>
    <w:rsid w:val="002668D4"/>
    <w:rsid w:val="0027049C"/>
    <w:rsid w:val="002711A9"/>
    <w:rsid w:val="00272792"/>
    <w:rsid w:val="00276067"/>
    <w:rsid w:val="00285F20"/>
    <w:rsid w:val="0028767B"/>
    <w:rsid w:val="00296EC5"/>
    <w:rsid w:val="002D25E3"/>
    <w:rsid w:val="002D46FD"/>
    <w:rsid w:val="002F4307"/>
    <w:rsid w:val="002F7770"/>
    <w:rsid w:val="0030181A"/>
    <w:rsid w:val="00334695"/>
    <w:rsid w:val="0035252C"/>
    <w:rsid w:val="00354354"/>
    <w:rsid w:val="00375788"/>
    <w:rsid w:val="00395073"/>
    <w:rsid w:val="003A187C"/>
    <w:rsid w:val="003D730A"/>
    <w:rsid w:val="003E0E4E"/>
    <w:rsid w:val="00400FCE"/>
    <w:rsid w:val="004045B2"/>
    <w:rsid w:val="00435857"/>
    <w:rsid w:val="00435C43"/>
    <w:rsid w:val="00440740"/>
    <w:rsid w:val="00441EF0"/>
    <w:rsid w:val="004710AD"/>
    <w:rsid w:val="004723D7"/>
    <w:rsid w:val="00472DC1"/>
    <w:rsid w:val="00484C8F"/>
    <w:rsid w:val="004A171B"/>
    <w:rsid w:val="004A5EDF"/>
    <w:rsid w:val="004B2A05"/>
    <w:rsid w:val="004B2C86"/>
    <w:rsid w:val="004E70DF"/>
    <w:rsid w:val="00504F63"/>
    <w:rsid w:val="005B6007"/>
    <w:rsid w:val="005C1201"/>
    <w:rsid w:val="005C3F33"/>
    <w:rsid w:val="005E5C20"/>
    <w:rsid w:val="005E7CCA"/>
    <w:rsid w:val="00612AAC"/>
    <w:rsid w:val="0061533C"/>
    <w:rsid w:val="006316BF"/>
    <w:rsid w:val="00645FF6"/>
    <w:rsid w:val="00691820"/>
    <w:rsid w:val="0069566B"/>
    <w:rsid w:val="006C293E"/>
    <w:rsid w:val="006C6FFE"/>
    <w:rsid w:val="006F12AA"/>
    <w:rsid w:val="006F32CB"/>
    <w:rsid w:val="007113CA"/>
    <w:rsid w:val="00714BB1"/>
    <w:rsid w:val="00722D5F"/>
    <w:rsid w:val="007348C8"/>
    <w:rsid w:val="00741CEB"/>
    <w:rsid w:val="00750B65"/>
    <w:rsid w:val="00753667"/>
    <w:rsid w:val="007613F2"/>
    <w:rsid w:val="007670A0"/>
    <w:rsid w:val="00774BB5"/>
    <w:rsid w:val="007752C9"/>
    <w:rsid w:val="00780665"/>
    <w:rsid w:val="007872D0"/>
    <w:rsid w:val="007954E8"/>
    <w:rsid w:val="007967BE"/>
    <w:rsid w:val="007A09CB"/>
    <w:rsid w:val="007D076C"/>
    <w:rsid w:val="007E0644"/>
    <w:rsid w:val="007E754C"/>
    <w:rsid w:val="007E7CD6"/>
    <w:rsid w:val="007F1401"/>
    <w:rsid w:val="0080672B"/>
    <w:rsid w:val="00813168"/>
    <w:rsid w:val="00825E11"/>
    <w:rsid w:val="00837DD8"/>
    <w:rsid w:val="00857299"/>
    <w:rsid w:val="00862CC7"/>
    <w:rsid w:val="00886B32"/>
    <w:rsid w:val="00894566"/>
    <w:rsid w:val="008A285A"/>
    <w:rsid w:val="008B5A77"/>
    <w:rsid w:val="008C4C2E"/>
    <w:rsid w:val="008E602E"/>
    <w:rsid w:val="008E699E"/>
    <w:rsid w:val="008F1823"/>
    <w:rsid w:val="008F5BC9"/>
    <w:rsid w:val="0093226A"/>
    <w:rsid w:val="009352DB"/>
    <w:rsid w:val="00937FAD"/>
    <w:rsid w:val="00941982"/>
    <w:rsid w:val="00972659"/>
    <w:rsid w:val="0098399F"/>
    <w:rsid w:val="009950D7"/>
    <w:rsid w:val="009A50DE"/>
    <w:rsid w:val="009C7968"/>
    <w:rsid w:val="009D5F44"/>
    <w:rsid w:val="009E717B"/>
    <w:rsid w:val="009F331D"/>
    <w:rsid w:val="009F7C0D"/>
    <w:rsid w:val="00A00EEE"/>
    <w:rsid w:val="00A10C64"/>
    <w:rsid w:val="00A20B7D"/>
    <w:rsid w:val="00A24C23"/>
    <w:rsid w:val="00A255A8"/>
    <w:rsid w:val="00A30BF0"/>
    <w:rsid w:val="00A30EB8"/>
    <w:rsid w:val="00A43ECD"/>
    <w:rsid w:val="00A52D9D"/>
    <w:rsid w:val="00A6639B"/>
    <w:rsid w:val="00AB44C2"/>
    <w:rsid w:val="00AC13B2"/>
    <w:rsid w:val="00AC6924"/>
    <w:rsid w:val="00AD54CB"/>
    <w:rsid w:val="00AF369F"/>
    <w:rsid w:val="00AF660A"/>
    <w:rsid w:val="00B15A0C"/>
    <w:rsid w:val="00B627B7"/>
    <w:rsid w:val="00B70D4D"/>
    <w:rsid w:val="00B80966"/>
    <w:rsid w:val="00B82CEF"/>
    <w:rsid w:val="00B9511B"/>
    <w:rsid w:val="00B95BA0"/>
    <w:rsid w:val="00C0633B"/>
    <w:rsid w:val="00C17068"/>
    <w:rsid w:val="00C302E4"/>
    <w:rsid w:val="00C46C50"/>
    <w:rsid w:val="00C5741E"/>
    <w:rsid w:val="00C734F1"/>
    <w:rsid w:val="00CA078B"/>
    <w:rsid w:val="00CB2710"/>
    <w:rsid w:val="00CB29B7"/>
    <w:rsid w:val="00CC0B32"/>
    <w:rsid w:val="00CC0C2E"/>
    <w:rsid w:val="00CF14B3"/>
    <w:rsid w:val="00D1428D"/>
    <w:rsid w:val="00D566C4"/>
    <w:rsid w:val="00D62BF9"/>
    <w:rsid w:val="00D920A0"/>
    <w:rsid w:val="00D931EF"/>
    <w:rsid w:val="00DE3BFC"/>
    <w:rsid w:val="00DE55CD"/>
    <w:rsid w:val="00DF2443"/>
    <w:rsid w:val="00DF5876"/>
    <w:rsid w:val="00E07CF9"/>
    <w:rsid w:val="00E35E1F"/>
    <w:rsid w:val="00E366FC"/>
    <w:rsid w:val="00E520CB"/>
    <w:rsid w:val="00E67AB8"/>
    <w:rsid w:val="00E82028"/>
    <w:rsid w:val="00E941A8"/>
    <w:rsid w:val="00EA1AD3"/>
    <w:rsid w:val="00EE7D06"/>
    <w:rsid w:val="00F03A2A"/>
    <w:rsid w:val="00F07335"/>
    <w:rsid w:val="00F112A1"/>
    <w:rsid w:val="00F1745F"/>
    <w:rsid w:val="00F36212"/>
    <w:rsid w:val="00F55178"/>
    <w:rsid w:val="00F82FFC"/>
    <w:rsid w:val="00FA4110"/>
    <w:rsid w:val="00FA635A"/>
    <w:rsid w:val="00FB1C3E"/>
    <w:rsid w:val="00FB5519"/>
    <w:rsid w:val="00FC7256"/>
    <w:rsid w:val="00FE7C2A"/>
    <w:rsid w:val="00FF1B56"/>
    <w:rsid w:val="0208FEB4"/>
    <w:rsid w:val="07D6AF26"/>
    <w:rsid w:val="2D173B7F"/>
    <w:rsid w:val="4158C2FE"/>
    <w:rsid w:val="4D8F3898"/>
    <w:rsid w:val="571CF281"/>
    <w:rsid w:val="59656B1E"/>
    <w:rsid w:val="6A72A493"/>
    <w:rsid w:val="6B5E7A00"/>
    <w:rsid w:val="70E1E617"/>
    <w:rsid w:val="724FE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BA3C"/>
  <w15:docId w15:val="{9E7061EE-A5A3-4C17-9533-0AC9DF15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3B2"/>
  </w:style>
  <w:style w:type="paragraph" w:styleId="Heading1">
    <w:name w:val="heading 1"/>
    <w:basedOn w:val="Normal"/>
    <w:next w:val="Normal"/>
    <w:link w:val="Heading1Char"/>
    <w:uiPriority w:val="9"/>
    <w:qFormat/>
    <w:rsid w:val="002143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43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2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2028"/>
    <w:rPr>
      <w:color w:val="0563C1" w:themeColor="hyperlink"/>
      <w:u w:val="single"/>
    </w:rPr>
  </w:style>
  <w:style w:type="paragraph" w:styleId="ListParagraph">
    <w:name w:val="List Paragraph"/>
    <w:basedOn w:val="Normal"/>
    <w:uiPriority w:val="34"/>
    <w:qFormat/>
    <w:rsid w:val="00E82028"/>
    <w:pPr>
      <w:ind w:left="720"/>
      <w:contextualSpacing/>
    </w:pPr>
  </w:style>
  <w:style w:type="paragraph" w:styleId="Title">
    <w:name w:val="Title"/>
    <w:basedOn w:val="Normal"/>
    <w:next w:val="Normal"/>
    <w:link w:val="TitleChar"/>
    <w:uiPriority w:val="10"/>
    <w:qFormat/>
    <w:rsid w:val="00E820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028"/>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E82028"/>
    <w:rPr>
      <w:sz w:val="16"/>
      <w:szCs w:val="16"/>
    </w:rPr>
  </w:style>
  <w:style w:type="paragraph" w:styleId="CommentText">
    <w:name w:val="annotation text"/>
    <w:basedOn w:val="Normal"/>
    <w:link w:val="CommentTextChar"/>
    <w:uiPriority w:val="99"/>
    <w:semiHidden/>
    <w:unhideWhenUsed/>
    <w:rsid w:val="00E82028"/>
    <w:pPr>
      <w:spacing w:line="240" w:lineRule="auto"/>
    </w:pPr>
    <w:rPr>
      <w:sz w:val="20"/>
      <w:szCs w:val="20"/>
    </w:rPr>
  </w:style>
  <w:style w:type="character" w:customStyle="1" w:styleId="CommentTextChar">
    <w:name w:val="Comment Text Char"/>
    <w:basedOn w:val="DefaultParagraphFont"/>
    <w:link w:val="CommentText"/>
    <w:uiPriority w:val="99"/>
    <w:semiHidden/>
    <w:rsid w:val="00E82028"/>
    <w:rPr>
      <w:sz w:val="20"/>
      <w:szCs w:val="20"/>
    </w:rPr>
  </w:style>
  <w:style w:type="paragraph" w:styleId="Revision">
    <w:name w:val="Revision"/>
    <w:hidden/>
    <w:uiPriority w:val="99"/>
    <w:semiHidden/>
    <w:rsid w:val="00E82028"/>
    <w:pPr>
      <w:spacing w:after="0" w:line="240" w:lineRule="auto"/>
    </w:pPr>
  </w:style>
  <w:style w:type="character" w:customStyle="1" w:styleId="Heading1Char">
    <w:name w:val="Heading 1 Char"/>
    <w:basedOn w:val="DefaultParagraphFont"/>
    <w:link w:val="Heading1"/>
    <w:uiPriority w:val="9"/>
    <w:rsid w:val="002143C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143C7"/>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787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872D0"/>
  </w:style>
  <w:style w:type="character" w:customStyle="1" w:styleId="eop">
    <w:name w:val="eop"/>
    <w:basedOn w:val="DefaultParagraphFont"/>
    <w:rsid w:val="007872D0"/>
  </w:style>
  <w:style w:type="character" w:styleId="Strong">
    <w:name w:val="Strong"/>
    <w:basedOn w:val="DefaultParagraphFont"/>
    <w:uiPriority w:val="22"/>
    <w:qFormat/>
    <w:rsid w:val="006F32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0299">
      <w:bodyDiv w:val="1"/>
      <w:marLeft w:val="0"/>
      <w:marRight w:val="0"/>
      <w:marTop w:val="0"/>
      <w:marBottom w:val="0"/>
      <w:divBdr>
        <w:top w:val="none" w:sz="0" w:space="0" w:color="auto"/>
        <w:left w:val="none" w:sz="0" w:space="0" w:color="auto"/>
        <w:bottom w:val="none" w:sz="0" w:space="0" w:color="auto"/>
        <w:right w:val="none" w:sz="0" w:space="0" w:color="auto"/>
      </w:divBdr>
      <w:divsChild>
        <w:div w:id="317224592">
          <w:marLeft w:val="0"/>
          <w:marRight w:val="0"/>
          <w:marTop w:val="0"/>
          <w:marBottom w:val="0"/>
          <w:divBdr>
            <w:top w:val="none" w:sz="0" w:space="0" w:color="auto"/>
            <w:left w:val="none" w:sz="0" w:space="0" w:color="auto"/>
            <w:bottom w:val="none" w:sz="0" w:space="0" w:color="auto"/>
            <w:right w:val="none" w:sz="0" w:space="0" w:color="auto"/>
          </w:divBdr>
        </w:div>
        <w:div w:id="713896203">
          <w:marLeft w:val="0"/>
          <w:marRight w:val="0"/>
          <w:marTop w:val="0"/>
          <w:marBottom w:val="0"/>
          <w:divBdr>
            <w:top w:val="none" w:sz="0" w:space="0" w:color="auto"/>
            <w:left w:val="none" w:sz="0" w:space="0" w:color="auto"/>
            <w:bottom w:val="none" w:sz="0" w:space="0" w:color="auto"/>
            <w:right w:val="none" w:sz="0" w:space="0" w:color="auto"/>
          </w:divBdr>
        </w:div>
        <w:div w:id="730739667">
          <w:marLeft w:val="0"/>
          <w:marRight w:val="0"/>
          <w:marTop w:val="0"/>
          <w:marBottom w:val="0"/>
          <w:divBdr>
            <w:top w:val="none" w:sz="0" w:space="0" w:color="auto"/>
            <w:left w:val="none" w:sz="0" w:space="0" w:color="auto"/>
            <w:bottom w:val="none" w:sz="0" w:space="0" w:color="auto"/>
            <w:right w:val="none" w:sz="0" w:space="0" w:color="auto"/>
          </w:divBdr>
        </w:div>
        <w:div w:id="932783997">
          <w:marLeft w:val="0"/>
          <w:marRight w:val="0"/>
          <w:marTop w:val="0"/>
          <w:marBottom w:val="0"/>
          <w:divBdr>
            <w:top w:val="none" w:sz="0" w:space="0" w:color="auto"/>
            <w:left w:val="none" w:sz="0" w:space="0" w:color="auto"/>
            <w:bottom w:val="none" w:sz="0" w:space="0" w:color="auto"/>
            <w:right w:val="none" w:sz="0" w:space="0" w:color="auto"/>
          </w:divBdr>
        </w:div>
        <w:div w:id="1066150311">
          <w:marLeft w:val="0"/>
          <w:marRight w:val="0"/>
          <w:marTop w:val="0"/>
          <w:marBottom w:val="0"/>
          <w:divBdr>
            <w:top w:val="none" w:sz="0" w:space="0" w:color="auto"/>
            <w:left w:val="none" w:sz="0" w:space="0" w:color="auto"/>
            <w:bottom w:val="none" w:sz="0" w:space="0" w:color="auto"/>
            <w:right w:val="none" w:sz="0" w:space="0" w:color="auto"/>
          </w:divBdr>
        </w:div>
        <w:div w:id="1798596993">
          <w:marLeft w:val="0"/>
          <w:marRight w:val="0"/>
          <w:marTop w:val="0"/>
          <w:marBottom w:val="0"/>
          <w:divBdr>
            <w:top w:val="none" w:sz="0" w:space="0" w:color="auto"/>
            <w:left w:val="none" w:sz="0" w:space="0" w:color="auto"/>
            <w:bottom w:val="none" w:sz="0" w:space="0" w:color="auto"/>
            <w:right w:val="none" w:sz="0" w:space="0" w:color="auto"/>
          </w:divBdr>
        </w:div>
        <w:div w:id="1803184362">
          <w:marLeft w:val="0"/>
          <w:marRight w:val="0"/>
          <w:marTop w:val="0"/>
          <w:marBottom w:val="0"/>
          <w:divBdr>
            <w:top w:val="none" w:sz="0" w:space="0" w:color="auto"/>
            <w:left w:val="none" w:sz="0" w:space="0" w:color="auto"/>
            <w:bottom w:val="none" w:sz="0" w:space="0" w:color="auto"/>
            <w:right w:val="none" w:sz="0" w:space="0" w:color="auto"/>
          </w:divBdr>
        </w:div>
        <w:div w:id="2087459371">
          <w:marLeft w:val="0"/>
          <w:marRight w:val="0"/>
          <w:marTop w:val="0"/>
          <w:marBottom w:val="0"/>
          <w:divBdr>
            <w:top w:val="none" w:sz="0" w:space="0" w:color="auto"/>
            <w:left w:val="none" w:sz="0" w:space="0" w:color="auto"/>
            <w:bottom w:val="none" w:sz="0" w:space="0" w:color="auto"/>
            <w:right w:val="none" w:sz="0" w:space="0" w:color="auto"/>
          </w:divBdr>
        </w:div>
      </w:divsChild>
    </w:div>
    <w:div w:id="140729426">
      <w:bodyDiv w:val="1"/>
      <w:marLeft w:val="0"/>
      <w:marRight w:val="0"/>
      <w:marTop w:val="0"/>
      <w:marBottom w:val="0"/>
      <w:divBdr>
        <w:top w:val="none" w:sz="0" w:space="0" w:color="auto"/>
        <w:left w:val="none" w:sz="0" w:space="0" w:color="auto"/>
        <w:bottom w:val="none" w:sz="0" w:space="0" w:color="auto"/>
        <w:right w:val="none" w:sz="0" w:space="0" w:color="auto"/>
      </w:divBdr>
    </w:div>
    <w:div w:id="140733045">
      <w:bodyDiv w:val="1"/>
      <w:marLeft w:val="0"/>
      <w:marRight w:val="0"/>
      <w:marTop w:val="0"/>
      <w:marBottom w:val="0"/>
      <w:divBdr>
        <w:top w:val="none" w:sz="0" w:space="0" w:color="auto"/>
        <w:left w:val="none" w:sz="0" w:space="0" w:color="auto"/>
        <w:bottom w:val="none" w:sz="0" w:space="0" w:color="auto"/>
        <w:right w:val="none" w:sz="0" w:space="0" w:color="auto"/>
      </w:divBdr>
    </w:div>
    <w:div w:id="228197395">
      <w:bodyDiv w:val="1"/>
      <w:marLeft w:val="0"/>
      <w:marRight w:val="0"/>
      <w:marTop w:val="0"/>
      <w:marBottom w:val="0"/>
      <w:divBdr>
        <w:top w:val="none" w:sz="0" w:space="0" w:color="auto"/>
        <w:left w:val="none" w:sz="0" w:space="0" w:color="auto"/>
        <w:bottom w:val="none" w:sz="0" w:space="0" w:color="auto"/>
        <w:right w:val="none" w:sz="0" w:space="0" w:color="auto"/>
      </w:divBdr>
    </w:div>
    <w:div w:id="904343254">
      <w:bodyDiv w:val="1"/>
      <w:marLeft w:val="0"/>
      <w:marRight w:val="0"/>
      <w:marTop w:val="0"/>
      <w:marBottom w:val="0"/>
      <w:divBdr>
        <w:top w:val="none" w:sz="0" w:space="0" w:color="auto"/>
        <w:left w:val="none" w:sz="0" w:space="0" w:color="auto"/>
        <w:bottom w:val="none" w:sz="0" w:space="0" w:color="auto"/>
        <w:right w:val="none" w:sz="0" w:space="0" w:color="auto"/>
      </w:divBdr>
    </w:div>
    <w:div w:id="1204052390">
      <w:bodyDiv w:val="1"/>
      <w:marLeft w:val="0"/>
      <w:marRight w:val="0"/>
      <w:marTop w:val="0"/>
      <w:marBottom w:val="0"/>
      <w:divBdr>
        <w:top w:val="none" w:sz="0" w:space="0" w:color="auto"/>
        <w:left w:val="none" w:sz="0" w:space="0" w:color="auto"/>
        <w:bottom w:val="none" w:sz="0" w:space="0" w:color="auto"/>
        <w:right w:val="none" w:sz="0" w:space="0" w:color="auto"/>
      </w:divBdr>
    </w:div>
    <w:div w:id="1671057846">
      <w:bodyDiv w:val="1"/>
      <w:marLeft w:val="0"/>
      <w:marRight w:val="0"/>
      <w:marTop w:val="0"/>
      <w:marBottom w:val="0"/>
      <w:divBdr>
        <w:top w:val="none" w:sz="0" w:space="0" w:color="auto"/>
        <w:left w:val="none" w:sz="0" w:space="0" w:color="auto"/>
        <w:bottom w:val="none" w:sz="0" w:space="0" w:color="auto"/>
        <w:right w:val="none" w:sz="0" w:space="0" w:color="auto"/>
      </w:divBdr>
    </w:div>
    <w:div w:id="1828401794">
      <w:bodyDiv w:val="1"/>
      <w:marLeft w:val="0"/>
      <w:marRight w:val="0"/>
      <w:marTop w:val="0"/>
      <w:marBottom w:val="0"/>
      <w:divBdr>
        <w:top w:val="none" w:sz="0" w:space="0" w:color="auto"/>
        <w:left w:val="none" w:sz="0" w:space="0" w:color="auto"/>
        <w:bottom w:val="none" w:sz="0" w:space="0" w:color="auto"/>
        <w:right w:val="none" w:sz="0" w:space="0" w:color="auto"/>
      </w:divBdr>
    </w:div>
    <w:div w:id="1896500574">
      <w:bodyDiv w:val="1"/>
      <w:marLeft w:val="0"/>
      <w:marRight w:val="0"/>
      <w:marTop w:val="0"/>
      <w:marBottom w:val="0"/>
      <w:divBdr>
        <w:top w:val="none" w:sz="0" w:space="0" w:color="auto"/>
        <w:left w:val="none" w:sz="0" w:space="0" w:color="auto"/>
        <w:bottom w:val="none" w:sz="0" w:space="0" w:color="auto"/>
        <w:right w:val="none" w:sz="0" w:space="0" w:color="auto"/>
      </w:divBdr>
    </w:div>
    <w:div w:id="1979139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edin.elijah.ai/" TargetMode="External"/><Relationship Id="rId5" Type="http://schemas.openxmlformats.org/officeDocument/2006/relationships/hyperlink" Target="mailto:elijah@elijahryo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2207</Words>
  <Characters>12580</Characters>
  <Application>Microsoft Office Word</Application>
  <DocSecurity>0</DocSecurity>
  <Lines>104</Lines>
  <Paragraphs>29</Paragraphs>
  <ScaleCrop>false</ScaleCrop>
  <Company/>
  <LinksUpToDate>false</LinksUpToDate>
  <CharactersWithSpaces>14758</CharactersWithSpaces>
  <SharedDoc>false</SharedDoc>
  <HLinks>
    <vt:vector size="12" baseType="variant">
      <vt:variant>
        <vt:i4>3866738</vt:i4>
      </vt:variant>
      <vt:variant>
        <vt:i4>3</vt:i4>
      </vt:variant>
      <vt:variant>
        <vt:i4>0</vt:i4>
      </vt:variant>
      <vt:variant>
        <vt:i4>5</vt:i4>
      </vt:variant>
      <vt:variant>
        <vt:lpwstr>http://www.linkedin.com/in/elijahryoung</vt:lpwstr>
      </vt:variant>
      <vt:variant>
        <vt:lpwstr/>
      </vt:variant>
      <vt:variant>
        <vt:i4>4456571</vt:i4>
      </vt:variant>
      <vt:variant>
        <vt:i4>0</vt:i4>
      </vt:variant>
      <vt:variant>
        <vt:i4>0</vt:i4>
      </vt:variant>
      <vt:variant>
        <vt:i4>5</vt:i4>
      </vt:variant>
      <vt:variant>
        <vt:lpwstr>mailto:elijah@elijahryoung.com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Young</dc:creator>
  <cp:keywords/>
  <dc:description/>
  <cp:lastModifiedBy>Young, Elijah (Contractor-NBCUniversal)</cp:lastModifiedBy>
  <cp:revision>12</cp:revision>
  <dcterms:created xsi:type="dcterms:W3CDTF">2024-03-05T08:56:00Z</dcterms:created>
  <dcterms:modified xsi:type="dcterms:W3CDTF">2024-06-19T16:03:00Z</dcterms:modified>
</cp:coreProperties>
</file>